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DA5C3" w14:textId="2BC37EEC" w:rsidR="00980221" w:rsidRPr="00980221" w:rsidRDefault="00980221" w:rsidP="00980221">
      <w:pPr>
        <w:rPr>
          <w:b/>
          <w:bCs/>
          <w:u w:val="single"/>
          <w:lang w:val="nl-BE"/>
        </w:rPr>
      </w:pPr>
      <w:bookmarkStart w:id="0" w:name="_GoBack"/>
      <w:bookmarkEnd w:id="0"/>
      <w:r w:rsidRPr="00980221">
        <w:rPr>
          <w:b/>
          <w:bCs/>
          <w:u w:val="single"/>
          <w:lang w:val="nl-BE"/>
        </w:rPr>
        <w:t>TECHNISCHE BEPALINGEN:</w:t>
      </w:r>
    </w:p>
    <w:p w14:paraId="33FCF8E4" w14:textId="77777777" w:rsidR="00980221" w:rsidRPr="002B50B0" w:rsidRDefault="00980221" w:rsidP="00980221">
      <w:pPr>
        <w:rPr>
          <w:szCs w:val="21"/>
          <w:lang w:val="en-US"/>
        </w:rPr>
      </w:pPr>
    </w:p>
    <w:p w14:paraId="0AE50E82" w14:textId="77777777" w:rsidR="00980221" w:rsidRPr="002B50B0" w:rsidRDefault="00980221" w:rsidP="00980221">
      <w:pPr>
        <w:overflowPunct w:val="0"/>
        <w:autoSpaceDE w:val="0"/>
        <w:autoSpaceDN w:val="0"/>
        <w:adjustRightInd w:val="0"/>
        <w:ind w:right="617"/>
        <w:jc w:val="both"/>
        <w:textAlignment w:val="baseline"/>
        <w:rPr>
          <w:rFonts w:cs="Calibri"/>
          <w:b/>
          <w:szCs w:val="21"/>
          <w:lang w:val="nl" w:eastAsia="nl-NL"/>
        </w:rPr>
      </w:pPr>
      <w:r w:rsidRPr="002B50B0">
        <w:rPr>
          <w:rFonts w:cs="Calibri"/>
          <w:b/>
          <w:szCs w:val="21"/>
          <w:lang w:val="nl" w:eastAsia="nl-NL"/>
        </w:rPr>
        <w:t>ALGEMEEN</w:t>
      </w:r>
    </w:p>
    <w:p w14:paraId="106A563D" w14:textId="77777777" w:rsidR="00980221" w:rsidRPr="002B50B0" w:rsidRDefault="00980221" w:rsidP="00980221">
      <w:pPr>
        <w:overflowPunct w:val="0"/>
        <w:autoSpaceDE w:val="0"/>
        <w:autoSpaceDN w:val="0"/>
        <w:adjustRightInd w:val="0"/>
        <w:ind w:right="617"/>
        <w:jc w:val="both"/>
        <w:textAlignment w:val="baseline"/>
        <w:rPr>
          <w:rFonts w:cs="Calibri"/>
          <w:b/>
          <w:szCs w:val="21"/>
          <w:lang w:val="nl" w:eastAsia="nl-NL"/>
        </w:rPr>
      </w:pPr>
    </w:p>
    <w:p w14:paraId="5A7B20CD" w14:textId="77777777" w:rsidR="00980221" w:rsidRDefault="00980221" w:rsidP="00980221">
      <w:pPr>
        <w:numPr>
          <w:ilvl w:val="0"/>
          <w:numId w:val="4"/>
        </w:numPr>
        <w:rPr>
          <w:rFonts w:cs="Calibri"/>
          <w:szCs w:val="21"/>
          <w:lang w:val="nl" w:eastAsia="nl-NL"/>
        </w:rPr>
      </w:pPr>
      <w:r w:rsidRPr="00750270">
        <w:rPr>
          <w:rFonts w:cs="Calibri"/>
          <w:szCs w:val="21"/>
          <w:lang w:val="nl" w:eastAsia="nl-NL"/>
        </w:rPr>
        <w:t xml:space="preserve">Het betreft de levering van </w:t>
      </w:r>
      <w:r>
        <w:rPr>
          <w:rFonts w:cs="Calibri"/>
          <w:szCs w:val="21"/>
          <w:lang w:val="nl" w:eastAsia="nl-NL"/>
        </w:rPr>
        <w:t xml:space="preserve">10 </w:t>
      </w:r>
      <w:r w:rsidRPr="00750270">
        <w:rPr>
          <w:rFonts w:cs="Calibri"/>
          <w:szCs w:val="21"/>
          <w:lang w:val="nl" w:eastAsia="nl-NL"/>
        </w:rPr>
        <w:t>compacterende, slimme vuilnisbakken op zonne-energie</w:t>
      </w:r>
      <w:r>
        <w:rPr>
          <w:rFonts w:cs="Calibri"/>
          <w:szCs w:val="21"/>
          <w:lang w:val="nl" w:eastAsia="nl-NL"/>
        </w:rPr>
        <w:t>:</w:t>
      </w:r>
    </w:p>
    <w:p w14:paraId="40A62C9E"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Het betreft compacterende, slimme vuilnisbakken op zonne-energie:</w:t>
      </w:r>
    </w:p>
    <w:p w14:paraId="420A8290" w14:textId="77777777" w:rsidR="00980221" w:rsidRDefault="00980221" w:rsidP="00980221">
      <w:pPr>
        <w:numPr>
          <w:ilvl w:val="1"/>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Compacterend, volautomatische werking, op basis van de hoeveelheid afval;</w:t>
      </w:r>
    </w:p>
    <w:p w14:paraId="283FADFF" w14:textId="77777777" w:rsidR="00980221" w:rsidRDefault="00980221" w:rsidP="00980221">
      <w:pPr>
        <w:numPr>
          <w:ilvl w:val="1"/>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Uitsluitend aangedreven door zonne-energie: fotovoltaïsch paneel ifv gebruik.</w:t>
      </w:r>
    </w:p>
    <w:p w14:paraId="2E02E7C1"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De constructie is robuust, vandalismebestendig en duurzaam, de constructie is vervaardigd uit gegalvaniseerd staal, panelen kunnen bekleed worden (stickers) voor informatie, …. De toegang tot de binnenbak is afgesloten.</w:t>
      </w:r>
    </w:p>
    <w:p w14:paraId="4081A1F8"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 xml:space="preserve">De binnenbak/binnencontainer heeft een inhoud van ongeveer 120l. </w:t>
      </w:r>
    </w:p>
    <w:p w14:paraId="482F6C2D"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De vulklep is zo klein mogelijk: maximaal 150x200 mm en is gesloten (tegen insecten en ander ongedierte). De vulklep is altijd bereikbaar, zowel voor gebruikers als tijdens het persen.</w:t>
      </w:r>
    </w:p>
    <w:p w14:paraId="5E55E651" w14:textId="77777777" w:rsidR="00980221" w:rsidRDefault="00980221" w:rsidP="00980221">
      <w:pPr>
        <w:numPr>
          <w:ilvl w:val="1"/>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Bediening van de vulklep kan via een hendel of via een voetpedaal.</w:t>
      </w:r>
    </w:p>
    <w:p w14:paraId="2071A7D1"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Het persmechanisme is afgeschermd, onzichtbaar voor en buiten bereik van gebruikers</w:t>
      </w:r>
    </w:p>
    <w:p w14:paraId="433FB01A" w14:textId="77777777" w:rsidR="00980221" w:rsidRDefault="00980221" w:rsidP="00980221">
      <w:pPr>
        <w:numPr>
          <w:ilvl w:val="1"/>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Het persmechanisme is volautomatisch in functie van de hoogte van het afval in de bak/container (meting dmv sensoren).</w:t>
      </w:r>
    </w:p>
    <w:p w14:paraId="7D53B19B"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Het systeem is uitgerust met een asbak</w:t>
      </w:r>
    </w:p>
    <w:p w14:paraId="0ED17130" w14:textId="77777777" w:rsidR="00980221"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Pr>
          <w:rFonts w:cs="Calibri"/>
          <w:szCs w:val="21"/>
          <w:lang w:val="nl" w:eastAsia="nl-NL"/>
        </w:rPr>
        <w:t xml:space="preserve">Het systeem wordt beheerd door een digitaal communicatie- en beheerssysteem: vulgraadindicatie, realtimegegevens, doorgeven meldingen, data-export via </w:t>
      </w:r>
      <w:r w:rsidRPr="005442CB">
        <w:rPr>
          <w:rFonts w:cs="Calibri"/>
          <w:szCs w:val="21"/>
          <w:lang w:eastAsia="nl-NL"/>
        </w:rPr>
        <w:t>Excel</w:t>
      </w:r>
      <w:r>
        <w:rPr>
          <w:rFonts w:cs="Calibri"/>
          <w:szCs w:val="21"/>
          <w:lang w:val="nl" w:eastAsia="nl-NL"/>
        </w:rPr>
        <w:t xml:space="preserve">-bestand. </w:t>
      </w:r>
    </w:p>
    <w:p w14:paraId="13EFE4E1" w14:textId="77777777" w:rsidR="00980221" w:rsidRPr="002B50B0"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sidRPr="002B50B0">
        <w:rPr>
          <w:rFonts w:cs="Calibri"/>
          <w:szCs w:val="21"/>
          <w:lang w:val="nl" w:eastAsia="nl-NL"/>
        </w:rPr>
        <w:t>Het materieel is nieuw en dient in overeenstemming te zijn met de vigerende wetten en reglementen inzake veiligheid en gezondheid.</w:t>
      </w:r>
    </w:p>
    <w:p w14:paraId="752C462E" w14:textId="77777777" w:rsidR="00980221" w:rsidRPr="002B50B0" w:rsidRDefault="00980221" w:rsidP="00980221">
      <w:pPr>
        <w:numPr>
          <w:ilvl w:val="0"/>
          <w:numId w:val="4"/>
        </w:numPr>
        <w:overflowPunct w:val="0"/>
        <w:autoSpaceDE w:val="0"/>
        <w:autoSpaceDN w:val="0"/>
        <w:adjustRightInd w:val="0"/>
        <w:jc w:val="both"/>
        <w:textAlignment w:val="baseline"/>
        <w:rPr>
          <w:rFonts w:cs="Calibri"/>
          <w:szCs w:val="21"/>
          <w:lang w:val="nl" w:eastAsia="nl-NL"/>
        </w:rPr>
      </w:pPr>
      <w:r w:rsidRPr="002B50B0">
        <w:rPr>
          <w:rFonts w:cs="Calibri"/>
          <w:szCs w:val="21"/>
          <w:lang w:val="nl" w:eastAsia="nl-NL"/>
        </w:rPr>
        <w:t xml:space="preserve">De leverancier verzorgt bij levering een </w:t>
      </w:r>
      <w:r>
        <w:rPr>
          <w:rFonts w:cs="Calibri"/>
          <w:szCs w:val="21"/>
          <w:lang w:val="nl" w:eastAsia="nl-NL"/>
        </w:rPr>
        <w:t>korte uitleg</w:t>
      </w:r>
      <w:r w:rsidRPr="002B50B0">
        <w:rPr>
          <w:rFonts w:cs="Calibri"/>
          <w:szCs w:val="21"/>
          <w:lang w:val="nl" w:eastAsia="nl-NL"/>
        </w:rPr>
        <w:t xml:space="preserve"> </w:t>
      </w:r>
      <w:r>
        <w:rPr>
          <w:rFonts w:cs="Calibri"/>
          <w:szCs w:val="21"/>
          <w:lang w:val="nl" w:eastAsia="nl-NL"/>
        </w:rPr>
        <w:t>over gebruik, de meest gangbare problemen en het onderhoud.</w:t>
      </w:r>
      <w:r w:rsidRPr="002B50B0">
        <w:rPr>
          <w:rFonts w:cs="Calibri"/>
          <w:szCs w:val="21"/>
          <w:lang w:val="nl" w:eastAsia="nl-NL"/>
        </w:rPr>
        <w:t xml:space="preserve"> De</w:t>
      </w:r>
      <w:r>
        <w:rPr>
          <w:rFonts w:cs="Calibri"/>
          <w:szCs w:val="21"/>
          <w:lang w:val="nl" w:eastAsia="nl-NL"/>
        </w:rPr>
        <w:t>ze</w:t>
      </w:r>
      <w:r w:rsidRPr="002B50B0">
        <w:rPr>
          <w:rFonts w:cs="Calibri"/>
          <w:szCs w:val="21"/>
          <w:lang w:val="nl" w:eastAsia="nl-NL"/>
        </w:rPr>
        <w:t xml:space="preserve"> </w:t>
      </w:r>
      <w:r>
        <w:rPr>
          <w:rFonts w:cs="Calibri"/>
          <w:szCs w:val="21"/>
          <w:lang w:val="nl" w:eastAsia="nl-NL"/>
        </w:rPr>
        <w:t>uitleg</w:t>
      </w:r>
      <w:r w:rsidRPr="002B50B0">
        <w:rPr>
          <w:rFonts w:cs="Calibri"/>
          <w:szCs w:val="21"/>
          <w:lang w:val="nl" w:eastAsia="nl-NL"/>
        </w:rPr>
        <w:t xml:space="preserve"> heeft plaats in de stedelijke werkplaatsen stad Genk.</w:t>
      </w:r>
    </w:p>
    <w:p w14:paraId="3E8D46A0" w14:textId="77777777" w:rsidR="00980221" w:rsidRPr="002B50B0" w:rsidRDefault="00980221" w:rsidP="00980221">
      <w:pPr>
        <w:overflowPunct w:val="0"/>
        <w:autoSpaceDE w:val="0"/>
        <w:autoSpaceDN w:val="0"/>
        <w:adjustRightInd w:val="0"/>
        <w:jc w:val="both"/>
        <w:textAlignment w:val="baseline"/>
        <w:rPr>
          <w:rFonts w:cs="Calibri"/>
          <w:szCs w:val="21"/>
          <w:lang w:val="nl" w:eastAsia="nl-NL"/>
        </w:rPr>
      </w:pPr>
    </w:p>
    <w:p w14:paraId="4CDB41F7" w14:textId="77777777" w:rsidR="00980221" w:rsidRPr="00B52D46" w:rsidRDefault="00980221" w:rsidP="00980221">
      <w:pPr>
        <w:rPr>
          <w:b/>
          <w:szCs w:val="21"/>
        </w:rPr>
      </w:pPr>
      <w:r w:rsidRPr="00B52D46">
        <w:rPr>
          <w:b/>
          <w:szCs w:val="21"/>
        </w:rPr>
        <w:t>Algemene en bijkomende veiligheidseisen</w:t>
      </w:r>
    </w:p>
    <w:p w14:paraId="127E7268" w14:textId="77777777" w:rsidR="00980221" w:rsidRPr="00B52D46" w:rsidRDefault="00980221" w:rsidP="00980221">
      <w:pPr>
        <w:rPr>
          <w:szCs w:val="21"/>
        </w:rPr>
      </w:pPr>
    </w:p>
    <w:p w14:paraId="17F7B2CF" w14:textId="77777777" w:rsidR="00980221" w:rsidRPr="00B52D46" w:rsidRDefault="00980221" w:rsidP="00980221">
      <w:pPr>
        <w:rPr>
          <w:rFonts w:cs="Tahoma"/>
          <w:szCs w:val="21"/>
        </w:rPr>
      </w:pPr>
      <w:r w:rsidRPr="00B52D46">
        <w:rPr>
          <w:rFonts w:cs="Tahoma"/>
          <w:szCs w:val="21"/>
        </w:rPr>
        <w:t>Met het doel de werknemers te beschermen tegen de risico’s inherent aan hun arbeid, dient de apparatuur conform de Codex art.IV.2-6 te voldoen aan :</w:t>
      </w:r>
    </w:p>
    <w:p w14:paraId="14937D6D" w14:textId="77777777" w:rsidR="00980221" w:rsidRPr="00B52D46" w:rsidRDefault="00980221" w:rsidP="00980221">
      <w:pPr>
        <w:numPr>
          <w:ilvl w:val="0"/>
          <w:numId w:val="3"/>
        </w:numPr>
        <w:rPr>
          <w:rFonts w:cs="Tahoma"/>
          <w:szCs w:val="21"/>
        </w:rPr>
      </w:pPr>
      <w:r w:rsidRPr="00B52D46">
        <w:rPr>
          <w:rFonts w:cs="Tahoma"/>
          <w:szCs w:val="21"/>
        </w:rPr>
        <w:t>De vigerende wetten, reglementen en normen inzake veiligheid en hygiëne, inzonderheid deze vervat in het ARAB, het AREI en de CODEX;</w:t>
      </w:r>
    </w:p>
    <w:p w14:paraId="793F8A59" w14:textId="77777777" w:rsidR="00980221" w:rsidRPr="00B52D46" w:rsidRDefault="00980221" w:rsidP="00980221">
      <w:pPr>
        <w:numPr>
          <w:ilvl w:val="0"/>
          <w:numId w:val="3"/>
        </w:numPr>
        <w:rPr>
          <w:rFonts w:cs="Tahoma"/>
          <w:szCs w:val="21"/>
        </w:rPr>
      </w:pPr>
      <w:r w:rsidRPr="00B52D46">
        <w:rPr>
          <w:rFonts w:cs="Tahoma"/>
          <w:szCs w:val="21"/>
        </w:rPr>
        <w:t>De machinerichtlijn 2006/42/EG, CE-reglementering</w:t>
      </w:r>
    </w:p>
    <w:p w14:paraId="15AB6AAD" w14:textId="77777777" w:rsidR="00980221" w:rsidRPr="00B52D46" w:rsidRDefault="00980221" w:rsidP="00980221">
      <w:pPr>
        <w:numPr>
          <w:ilvl w:val="1"/>
          <w:numId w:val="3"/>
        </w:numPr>
        <w:rPr>
          <w:rFonts w:cs="Tahoma"/>
          <w:szCs w:val="21"/>
        </w:rPr>
      </w:pPr>
      <w:r w:rsidRPr="00B52D46">
        <w:rPr>
          <w:rFonts w:cs="Tahoma"/>
          <w:szCs w:val="21"/>
        </w:rPr>
        <w:t>CE-markering: de machine of, indien van toepassing, elk deelapparaat moet voorzien zijn van een CE-markering en de nodige veiligheidspictogrammen.</w:t>
      </w:r>
    </w:p>
    <w:p w14:paraId="6C282984" w14:textId="77777777" w:rsidR="00980221" w:rsidRPr="00B52D46" w:rsidRDefault="00980221" w:rsidP="00980221">
      <w:pPr>
        <w:rPr>
          <w:rFonts w:cs="Tahoma"/>
          <w:szCs w:val="21"/>
        </w:rPr>
      </w:pPr>
      <w:r w:rsidRPr="00B52D46">
        <w:rPr>
          <w:rFonts w:cs="Tahoma"/>
          <w:szCs w:val="21"/>
        </w:rPr>
        <w:t>De voorwaarden inzake veiligheid en hygiëne, niet noodzakelijk bij de vigerende wetten en reglementen inzake veiligheid en hygiëne opgelegd, maar onontbeerlijk om het objectief te bereiken vooropgesteld door het dynamisch risicobeheersingssysteem bedoeld in art.I.2-2 van de Codex.</w:t>
      </w:r>
      <w:r w:rsidRPr="00B52D46">
        <w:rPr>
          <w:rFonts w:cs="Tahoma"/>
          <w:szCs w:val="21"/>
        </w:rPr>
        <w:br/>
        <w:t xml:space="preserve">In dit kader worden de volgende </w:t>
      </w:r>
      <w:r w:rsidRPr="00B52D46">
        <w:rPr>
          <w:rFonts w:cs="Tahoma"/>
          <w:b/>
          <w:szCs w:val="21"/>
        </w:rPr>
        <w:t>bijkomende veiligheidseisen</w:t>
      </w:r>
      <w:r w:rsidRPr="00B52D46">
        <w:rPr>
          <w:rFonts w:cs="Tahoma"/>
          <w:szCs w:val="21"/>
        </w:rPr>
        <w:t xml:space="preserve"> gesteld:</w:t>
      </w:r>
    </w:p>
    <w:p w14:paraId="5BCD8F68" w14:textId="77777777" w:rsidR="00980221" w:rsidRPr="00B52D46" w:rsidRDefault="00980221" w:rsidP="00980221">
      <w:pPr>
        <w:numPr>
          <w:ilvl w:val="0"/>
          <w:numId w:val="3"/>
        </w:numPr>
        <w:rPr>
          <w:rFonts w:cs="Tahoma"/>
          <w:szCs w:val="21"/>
        </w:rPr>
      </w:pPr>
      <w:r w:rsidRPr="00B52D46">
        <w:rPr>
          <w:rFonts w:cs="Tahoma"/>
          <w:szCs w:val="21"/>
        </w:rPr>
        <w:t>Vermelden van extra te nemen preventiemaatregelen voor montage van de vuilbak</w:t>
      </w:r>
    </w:p>
    <w:p w14:paraId="78037CB1" w14:textId="77777777" w:rsidR="00980221" w:rsidRPr="00B52D46" w:rsidRDefault="00980221" w:rsidP="00980221">
      <w:pPr>
        <w:pStyle w:val="Lijstalinea"/>
        <w:numPr>
          <w:ilvl w:val="1"/>
          <w:numId w:val="3"/>
        </w:numPr>
        <w:contextualSpacing/>
        <w:rPr>
          <w:rFonts w:cs="Tahoma"/>
          <w:szCs w:val="21"/>
        </w:rPr>
      </w:pPr>
      <w:r w:rsidRPr="00B52D46">
        <w:rPr>
          <w:rFonts w:cs="Tahoma"/>
          <w:szCs w:val="21"/>
        </w:rPr>
        <w:t>De op- en afbouw dient veilig, makkelijk en snel te kunnen gebeuren.</w:t>
      </w:r>
    </w:p>
    <w:p w14:paraId="38D3926E" w14:textId="77777777" w:rsidR="00980221" w:rsidRPr="005954F7" w:rsidRDefault="00980221" w:rsidP="00980221">
      <w:pPr>
        <w:numPr>
          <w:ilvl w:val="0"/>
          <w:numId w:val="3"/>
        </w:numPr>
        <w:rPr>
          <w:rFonts w:cs="Calibri"/>
          <w:szCs w:val="21"/>
        </w:rPr>
      </w:pPr>
      <w:r w:rsidRPr="005954F7">
        <w:rPr>
          <w:rFonts w:cs="Calibri"/>
          <w:szCs w:val="21"/>
        </w:rPr>
        <w:t xml:space="preserve">De </w:t>
      </w:r>
      <w:r>
        <w:rPr>
          <w:rFonts w:cs="Calibri"/>
          <w:szCs w:val="21"/>
        </w:rPr>
        <w:t xml:space="preserve">bewegende delen dienen volledig afgeschermd te zijn </w:t>
      </w:r>
      <w:r w:rsidRPr="005954F7">
        <w:rPr>
          <w:rFonts w:cs="Calibri"/>
          <w:szCs w:val="21"/>
        </w:rPr>
        <w:t>tijdens het normale gebruik.</w:t>
      </w:r>
    </w:p>
    <w:p w14:paraId="27A550D1" w14:textId="77777777" w:rsidR="00980221" w:rsidRPr="005954F7" w:rsidRDefault="00980221" w:rsidP="00980221">
      <w:pPr>
        <w:numPr>
          <w:ilvl w:val="1"/>
          <w:numId w:val="3"/>
        </w:numPr>
        <w:rPr>
          <w:rFonts w:cs="Calibri"/>
          <w:szCs w:val="21"/>
        </w:rPr>
      </w:pPr>
      <w:r w:rsidRPr="00357676">
        <w:rPr>
          <w:rFonts w:cs="Calibri"/>
          <w:szCs w:val="21"/>
        </w:rPr>
        <w:t xml:space="preserve">De </w:t>
      </w:r>
      <w:r w:rsidRPr="005954F7">
        <w:rPr>
          <w:rFonts w:cs="Calibri"/>
          <w:szCs w:val="21"/>
        </w:rPr>
        <w:t>vulklep voor het lozen van afval dient altijd beschikbaar te zijn voor het publiek (dus ook wanneer de afvalbak aan het compacteren is) zonder dat dit een risico vormt voor de gebruiker.</w:t>
      </w:r>
    </w:p>
    <w:p w14:paraId="0C1A2703" w14:textId="77777777" w:rsidR="00980221" w:rsidRPr="005954F7" w:rsidRDefault="00980221" w:rsidP="00980221">
      <w:pPr>
        <w:numPr>
          <w:ilvl w:val="1"/>
          <w:numId w:val="3"/>
        </w:numPr>
        <w:rPr>
          <w:rFonts w:cs="Calibri"/>
          <w:szCs w:val="21"/>
        </w:rPr>
      </w:pPr>
      <w:r w:rsidRPr="005954F7">
        <w:rPr>
          <w:rFonts w:cs="Calibri"/>
          <w:szCs w:val="21"/>
        </w:rPr>
        <w:t>Het afval in de binnenbak is onzichtbaar en buiten bereik van het publiek.</w:t>
      </w:r>
    </w:p>
    <w:p w14:paraId="625763B2" w14:textId="77777777" w:rsidR="00980221" w:rsidRPr="005954F7" w:rsidRDefault="00980221" w:rsidP="00980221">
      <w:pPr>
        <w:numPr>
          <w:ilvl w:val="0"/>
          <w:numId w:val="3"/>
        </w:numPr>
        <w:rPr>
          <w:rFonts w:cs="Calibri"/>
          <w:szCs w:val="21"/>
        </w:rPr>
      </w:pPr>
      <w:r w:rsidRPr="005954F7">
        <w:rPr>
          <w:rFonts w:cs="Calibri"/>
          <w:szCs w:val="21"/>
        </w:rPr>
        <w:t>De elektrische installatie is voorzien van een werkschakelaar om tijdens onderhoudswerkzaamheden veilig te kunnen werken en is conform het AREI.</w:t>
      </w:r>
    </w:p>
    <w:p w14:paraId="4D989A0D" w14:textId="77777777" w:rsidR="00980221" w:rsidRPr="00B52D46" w:rsidRDefault="00980221" w:rsidP="00980221">
      <w:pPr>
        <w:rPr>
          <w:rFonts w:cs="Tahoma"/>
          <w:szCs w:val="21"/>
        </w:rPr>
      </w:pPr>
    </w:p>
    <w:p w14:paraId="725ABE42" w14:textId="77777777" w:rsidR="00980221" w:rsidRDefault="00980221" w:rsidP="00980221">
      <w:pPr>
        <w:rPr>
          <w:b/>
          <w:szCs w:val="21"/>
        </w:rPr>
      </w:pPr>
    </w:p>
    <w:p w14:paraId="1E41EC81" w14:textId="77777777" w:rsidR="00980221" w:rsidRPr="00306361" w:rsidRDefault="00980221" w:rsidP="00980221">
      <w:pPr>
        <w:rPr>
          <w:szCs w:val="21"/>
        </w:rPr>
      </w:pPr>
    </w:p>
    <w:p w14:paraId="621AD486" w14:textId="77777777" w:rsidR="00980221" w:rsidRDefault="00980221" w:rsidP="00980221">
      <w:pPr>
        <w:rPr>
          <w:szCs w:val="21"/>
        </w:rPr>
      </w:pPr>
    </w:p>
    <w:p w14:paraId="3A57F358" w14:textId="77777777" w:rsidR="00980221" w:rsidRPr="00B52D46" w:rsidRDefault="00980221" w:rsidP="00980221">
      <w:pPr>
        <w:tabs>
          <w:tab w:val="left" w:pos="1065"/>
        </w:tabs>
        <w:rPr>
          <w:b/>
          <w:szCs w:val="21"/>
        </w:rPr>
      </w:pPr>
      <w:r w:rsidRPr="00B52D46">
        <w:rPr>
          <w:b/>
          <w:szCs w:val="21"/>
        </w:rPr>
        <w:t>Documenten</w:t>
      </w:r>
    </w:p>
    <w:p w14:paraId="5B1F4890" w14:textId="77777777" w:rsidR="00980221" w:rsidRPr="00B52D46" w:rsidRDefault="00980221" w:rsidP="00980221">
      <w:pPr>
        <w:rPr>
          <w:rFonts w:cs="Tahoma"/>
          <w:szCs w:val="21"/>
        </w:rPr>
      </w:pPr>
    </w:p>
    <w:p w14:paraId="5A2FB518" w14:textId="77777777" w:rsidR="00980221" w:rsidRPr="00B52D46" w:rsidRDefault="00980221" w:rsidP="00980221">
      <w:pPr>
        <w:rPr>
          <w:rFonts w:cs="Tahoma"/>
          <w:b/>
          <w:szCs w:val="21"/>
        </w:rPr>
      </w:pPr>
      <w:r w:rsidRPr="00B52D46">
        <w:rPr>
          <w:rFonts w:cs="Tahoma"/>
          <w:b/>
          <w:szCs w:val="21"/>
        </w:rPr>
        <w:t>Bij te voegen bij de offerte:</w:t>
      </w:r>
    </w:p>
    <w:p w14:paraId="7343526D" w14:textId="77777777" w:rsidR="00980221" w:rsidRPr="00B027E0" w:rsidRDefault="00980221" w:rsidP="00980221">
      <w:pPr>
        <w:numPr>
          <w:ilvl w:val="0"/>
          <w:numId w:val="1"/>
        </w:numPr>
        <w:ind w:left="720"/>
        <w:rPr>
          <w:rFonts w:cs="Tahoma"/>
          <w:szCs w:val="21"/>
        </w:rPr>
      </w:pPr>
      <w:bookmarkStart w:id="1" w:name="_Hlk41387325"/>
      <w:r w:rsidRPr="00B027E0">
        <w:rPr>
          <w:rFonts w:cs="Tahoma"/>
          <w:szCs w:val="21"/>
        </w:rPr>
        <w:lastRenderedPageBreak/>
        <w:t>Ingevulde, gedateerde en ondertekende “Checklist veiligheidseisen en documenten” (bijlage B in het offerteformulier)</w:t>
      </w:r>
    </w:p>
    <w:p w14:paraId="78BE1156" w14:textId="77777777" w:rsidR="00980221" w:rsidRPr="00B52D46" w:rsidRDefault="00980221" w:rsidP="00980221">
      <w:pPr>
        <w:numPr>
          <w:ilvl w:val="0"/>
          <w:numId w:val="1"/>
        </w:numPr>
        <w:ind w:left="720"/>
        <w:rPr>
          <w:rFonts w:cs="Tahoma"/>
          <w:szCs w:val="21"/>
        </w:rPr>
      </w:pPr>
      <w:r w:rsidRPr="00B027E0">
        <w:rPr>
          <w:rFonts w:cs="Tahoma"/>
          <w:szCs w:val="21"/>
        </w:rPr>
        <w:t>Gedetailleerde Nederlandstalige omschrijving van de machine en een technische</w:t>
      </w:r>
      <w:r w:rsidRPr="00B52D46">
        <w:rPr>
          <w:rFonts w:cs="Tahoma"/>
          <w:szCs w:val="21"/>
        </w:rPr>
        <w:t xml:space="preserve"> documentatie.</w:t>
      </w:r>
    </w:p>
    <w:p w14:paraId="2EAC0641" w14:textId="77777777" w:rsidR="00980221" w:rsidRPr="00B52D46" w:rsidRDefault="00980221" w:rsidP="00980221">
      <w:pPr>
        <w:numPr>
          <w:ilvl w:val="0"/>
          <w:numId w:val="1"/>
        </w:numPr>
        <w:ind w:left="720"/>
        <w:rPr>
          <w:rFonts w:cs="Tahoma"/>
          <w:szCs w:val="21"/>
        </w:rPr>
      </w:pPr>
      <w:r w:rsidRPr="00B52D46">
        <w:rPr>
          <w:rFonts w:cs="Tahoma"/>
          <w:szCs w:val="21"/>
        </w:rPr>
        <w:t>Een voorbeeld van de nodige instructies voor de werknemers betreffende op- en afbouw, werking, onderhoud, inspectie en veiligheidsvoorzieningen in het Nederlands.</w:t>
      </w:r>
    </w:p>
    <w:p w14:paraId="1878C8C0" w14:textId="77777777" w:rsidR="00980221" w:rsidRPr="005954F7" w:rsidRDefault="00980221" w:rsidP="00980221">
      <w:pPr>
        <w:numPr>
          <w:ilvl w:val="0"/>
          <w:numId w:val="1"/>
        </w:numPr>
        <w:ind w:left="720"/>
        <w:contextualSpacing/>
        <w:rPr>
          <w:rFonts w:cs="Calibri"/>
          <w:szCs w:val="21"/>
        </w:rPr>
      </w:pPr>
      <w:r w:rsidRPr="005954F7">
        <w:rPr>
          <w:rFonts w:cs="Calibri"/>
          <w:szCs w:val="21"/>
        </w:rPr>
        <w:t>Een voorbeeld van de betreffende EG-verklaring van overeenstemming type IIA met vermelding van de nageleefde normen.</w:t>
      </w:r>
    </w:p>
    <w:bookmarkEnd w:id="1"/>
    <w:p w14:paraId="6CBA3F1F" w14:textId="77777777" w:rsidR="00980221" w:rsidRPr="00B52D46" w:rsidRDefault="00980221" w:rsidP="00980221">
      <w:pPr>
        <w:rPr>
          <w:rFonts w:cs="Tahoma"/>
          <w:szCs w:val="21"/>
        </w:rPr>
      </w:pPr>
    </w:p>
    <w:p w14:paraId="40146C24" w14:textId="77777777" w:rsidR="00980221" w:rsidRPr="00B52D46" w:rsidRDefault="00980221" w:rsidP="00980221">
      <w:pPr>
        <w:rPr>
          <w:rFonts w:cs="Tahoma"/>
          <w:b/>
          <w:szCs w:val="21"/>
        </w:rPr>
      </w:pPr>
      <w:r w:rsidRPr="00B52D46">
        <w:rPr>
          <w:rFonts w:cs="Tahoma"/>
          <w:b/>
          <w:szCs w:val="21"/>
        </w:rPr>
        <w:t>Bij te voegen bij levering</w:t>
      </w:r>
      <w:r>
        <w:rPr>
          <w:rFonts w:cs="Tahoma"/>
          <w:b/>
          <w:szCs w:val="21"/>
        </w:rPr>
        <w:t>/plaatsing</w:t>
      </w:r>
      <w:r w:rsidRPr="00B52D46">
        <w:rPr>
          <w:rFonts w:cs="Tahoma"/>
          <w:b/>
          <w:szCs w:val="21"/>
        </w:rPr>
        <w:t xml:space="preserve"> op kosten van de inschrijver:</w:t>
      </w:r>
    </w:p>
    <w:p w14:paraId="6A857FDC" w14:textId="77777777" w:rsidR="00980221" w:rsidRPr="00B52D46" w:rsidRDefault="00980221" w:rsidP="00980221">
      <w:pPr>
        <w:numPr>
          <w:ilvl w:val="0"/>
          <w:numId w:val="2"/>
        </w:numPr>
        <w:ind w:left="720"/>
        <w:rPr>
          <w:rFonts w:cs="Tahoma"/>
          <w:szCs w:val="21"/>
        </w:rPr>
      </w:pPr>
      <w:r w:rsidRPr="00B52D46">
        <w:rPr>
          <w:rFonts w:cs="Tahoma"/>
          <w:szCs w:val="21"/>
        </w:rPr>
        <w:t>Een ondertekende en gedateerde EG-verklaring van overeenstemming volgens de geldende richtlijnen type IIA voor de volledig samengebouwde machine.</w:t>
      </w:r>
    </w:p>
    <w:p w14:paraId="1E871283" w14:textId="77777777" w:rsidR="00980221" w:rsidRPr="00B52D46" w:rsidRDefault="00980221" w:rsidP="00980221">
      <w:pPr>
        <w:pStyle w:val="Lijstalinea"/>
        <w:numPr>
          <w:ilvl w:val="0"/>
          <w:numId w:val="2"/>
        </w:numPr>
        <w:ind w:left="720"/>
        <w:contextualSpacing/>
        <w:rPr>
          <w:rFonts w:cs="Tahoma"/>
          <w:szCs w:val="21"/>
        </w:rPr>
      </w:pPr>
      <w:bookmarkStart w:id="2" w:name="_Hlk41387576"/>
      <w:r w:rsidRPr="00B52D46">
        <w:rPr>
          <w:rFonts w:cs="Tahoma"/>
          <w:szCs w:val="21"/>
        </w:rPr>
        <w:t>De volledige handleidingen en instructies in het Nederlands voor de werknemers betreffende het onderhoud, de inspectie en de veiligheidsvoorzieningen.</w:t>
      </w:r>
      <w:r w:rsidRPr="00B52D46">
        <w:rPr>
          <w:rFonts w:cs="Tahoma"/>
          <w:szCs w:val="21"/>
        </w:rPr>
        <w:br/>
        <w:t>(Papieren versie in tweevoud en 1 digitale versie)</w:t>
      </w:r>
    </w:p>
    <w:p w14:paraId="3EDDDB2B" w14:textId="77777777" w:rsidR="00980221" w:rsidRPr="00B52D46" w:rsidRDefault="00980221" w:rsidP="00980221">
      <w:pPr>
        <w:numPr>
          <w:ilvl w:val="1"/>
          <w:numId w:val="2"/>
        </w:numPr>
        <w:ind w:left="1440"/>
        <w:rPr>
          <w:rFonts w:cs="Tahoma"/>
          <w:szCs w:val="21"/>
        </w:rPr>
      </w:pPr>
      <w:r w:rsidRPr="00B52D46">
        <w:rPr>
          <w:rFonts w:cs="Tahoma"/>
          <w:szCs w:val="21"/>
        </w:rPr>
        <w:t>Gebruikershandleiding</w:t>
      </w:r>
    </w:p>
    <w:p w14:paraId="602DE792" w14:textId="77777777" w:rsidR="00980221" w:rsidRPr="00B52D46" w:rsidRDefault="00980221" w:rsidP="00980221">
      <w:pPr>
        <w:numPr>
          <w:ilvl w:val="1"/>
          <w:numId w:val="2"/>
        </w:numPr>
        <w:ind w:left="1440"/>
        <w:rPr>
          <w:rFonts w:cs="Tahoma"/>
          <w:szCs w:val="21"/>
        </w:rPr>
      </w:pPr>
      <w:r w:rsidRPr="00B52D46">
        <w:rPr>
          <w:rFonts w:cs="Tahoma"/>
          <w:szCs w:val="21"/>
        </w:rPr>
        <w:t>Onderhoudshandleiding van de machine</w:t>
      </w:r>
    </w:p>
    <w:bookmarkEnd w:id="2"/>
    <w:p w14:paraId="6D09BF00" w14:textId="77777777" w:rsidR="006B10AD" w:rsidRDefault="006B10AD"/>
    <w:sectPr w:rsidR="006B1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5957"/>
    <w:multiLevelType w:val="hybridMultilevel"/>
    <w:tmpl w:val="0F269222"/>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F8A1D66"/>
    <w:multiLevelType w:val="hybridMultilevel"/>
    <w:tmpl w:val="1B32AE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C7577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BC6BAE"/>
    <w:multiLevelType w:val="hybridMultilevel"/>
    <w:tmpl w:val="041CEC74"/>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21"/>
    <w:rsid w:val="006B10AD"/>
    <w:rsid w:val="00980221"/>
    <w:rsid w:val="00EC65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2909"/>
  <w15:chartTrackingRefBased/>
  <w15:docId w15:val="{FE7E54D1-617A-4D99-90E2-1082832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221"/>
    <w:pPr>
      <w:spacing w:after="0" w:line="240" w:lineRule="auto"/>
    </w:pPr>
    <w:rPr>
      <w:rFonts w:ascii="ZapfCalligr BT" w:eastAsia="Times New Roman" w:hAnsi="ZapfCalligr BT" w:cs="Times New Roman"/>
      <w:sz w:val="21"/>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0221"/>
    <w:pPr>
      <w:ind w:left="708"/>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3486</Characters>
  <Application>Microsoft Office Word</Application>
  <DocSecurity>0</DocSecurity>
  <Lines>29</Lines>
  <Paragraphs>8</Paragraphs>
  <ScaleCrop>false</ScaleCrop>
  <Company>Stad Genk</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Leirs Veerle</dc:creator>
  <cp:keywords/>
  <dc:description/>
  <cp:lastModifiedBy>Lisanne Schildermans</cp:lastModifiedBy>
  <cp:revision>2</cp:revision>
  <dcterms:created xsi:type="dcterms:W3CDTF">2021-04-09T07:54:00Z</dcterms:created>
  <dcterms:modified xsi:type="dcterms:W3CDTF">2021-04-09T07:54:00Z</dcterms:modified>
</cp:coreProperties>
</file>