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2ACF" w:rsidRPr="002C2ACF" w:rsidRDefault="002C2ACF" w:rsidP="002C2ACF">
      <w:pPr>
        <w:keepNext/>
        <w:pageBreakBefore/>
        <w:shd w:val="clear" w:color="auto" w:fill="000080"/>
        <w:spacing w:before="240" w:after="60" w:line="240" w:lineRule="auto"/>
        <w:ind w:left="432" w:hanging="432"/>
        <w:jc w:val="both"/>
        <w:outlineLvl w:val="0"/>
        <w:rPr>
          <w:rFonts w:ascii="ZapfCalligr BT" w:eastAsia="Times New Roman" w:hAnsi="ZapfCalligr BT" w:cs="Times New Roman"/>
          <w:b/>
          <w:color w:val="FFFFFF"/>
          <w:kern w:val="28"/>
          <w:sz w:val="28"/>
          <w:szCs w:val="20"/>
        </w:rPr>
      </w:pPr>
      <w:bookmarkStart w:id="0" w:name="_Toc42843865"/>
      <w:bookmarkStart w:id="1" w:name="_Toc54250914"/>
      <w:bookmarkStart w:id="2" w:name="_GoBack"/>
      <w:bookmarkEnd w:id="2"/>
      <w:r w:rsidRPr="002C2ACF">
        <w:rPr>
          <w:rFonts w:ascii="ZapfCalligr BT" w:eastAsia="Times New Roman" w:hAnsi="ZapfCalligr BT" w:cs="Times New Roman"/>
          <w:b/>
          <w:color w:val="FFFFFF"/>
          <w:kern w:val="28"/>
          <w:sz w:val="28"/>
          <w:szCs w:val="20"/>
        </w:rPr>
        <w:t>Technische bepalingen</w:t>
      </w:r>
      <w:bookmarkEnd w:id="0"/>
      <w:bookmarkEnd w:id="1"/>
    </w:p>
    <w:p w:rsidR="002C2ACF" w:rsidRPr="002C2ACF" w:rsidRDefault="002C2ACF" w:rsidP="002C2ACF">
      <w:pPr>
        <w:spacing w:after="0" w:line="240" w:lineRule="auto"/>
        <w:rPr>
          <w:rFonts w:ascii="ZapfCalligr BT" w:eastAsia="Times New Roman" w:hAnsi="ZapfCalligr BT" w:cs="Times New Roman"/>
          <w:sz w:val="21"/>
          <w:szCs w:val="24"/>
        </w:rPr>
      </w:pPr>
    </w:p>
    <w:p w:rsidR="002C2ACF" w:rsidRPr="002C2ACF" w:rsidRDefault="002C2ACF" w:rsidP="002C2ACF">
      <w:pPr>
        <w:spacing w:beforeAutospacing="1" w:afterAutospacing="1" w:line="240" w:lineRule="auto"/>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Het stadsbestuur van Genk zet al jarenlang actief in op de ontwikkeling van het handels- en horeca-apparaat in de stad. De stad Genk realiseert daartoe een breed actieprogramma om voor de handels- en horecazones een eigen onderscheidende wervingskracht te ontwikkelen die ervoor zorgt dat de beleving van de straat niet of slechts beperkt inwisselbaar is met andere omgevingen.</w:t>
      </w:r>
    </w:p>
    <w:p w:rsidR="002C2ACF" w:rsidRPr="002C2ACF" w:rsidRDefault="002C2ACF" w:rsidP="002C2ACF">
      <w:pPr>
        <w:spacing w:beforeAutospacing="1" w:afterAutospacing="1" w:line="240" w:lineRule="auto"/>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In de Stalenstraat werd in samenwerking met de handelaars en bewoners en onder begeleiding van SNOKX bvba overgegaan tot het bepalen van een eigen ‘merkprofiel’ voor deze straat. Er werd vertrokken vanuit het potentieel van de straat, de eigen kenmerken van Genk, de waarden die Genk vooropstelt in haar beleidsontwikkelingen, de evoluties in het koopgedrag van consumenten, de trends in nieuwe concepten voor handel en horeca, …. Zo zijn we gekomen tot het merkprofiel ‘Vallei van Werelden’.</w:t>
      </w:r>
    </w:p>
    <w:p w:rsidR="002C2ACF" w:rsidRPr="002C2ACF" w:rsidRDefault="002C2ACF" w:rsidP="002C2ACF">
      <w:pPr>
        <w:spacing w:beforeAutospacing="1" w:afterAutospacing="1" w:line="240" w:lineRule="auto"/>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 xml:space="preserve">De ambitie van de stad is om naast behoud en beheer van natuurgebieden ook in te zetten op vergroening van wijken als primaire </w:t>
      </w:r>
      <w:proofErr w:type="spellStart"/>
      <w:r w:rsidRPr="002C2ACF">
        <w:rPr>
          <w:rFonts w:ascii="Calibri" w:eastAsia="Times New Roman" w:hAnsi="Calibri" w:cs="Times New Roman"/>
          <w:color w:val="000000"/>
          <w:sz w:val="24"/>
          <w:szCs w:val="24"/>
        </w:rPr>
        <w:t>klimaatadapatiestrategie</w:t>
      </w:r>
      <w:proofErr w:type="spellEnd"/>
      <w:r w:rsidRPr="002C2ACF">
        <w:rPr>
          <w:rFonts w:ascii="Calibri" w:eastAsia="Times New Roman" w:hAnsi="Calibri" w:cs="Times New Roman"/>
          <w:color w:val="000000"/>
          <w:sz w:val="24"/>
          <w:szCs w:val="24"/>
        </w:rPr>
        <w:t>. Die vergroening kan bijvoorbeeld door gevelvergroening.</w:t>
      </w:r>
      <w:r w:rsidRPr="002C2ACF">
        <w:rPr>
          <w:rFonts w:ascii="Calibri" w:eastAsia="Times New Roman" w:hAnsi="Calibri" w:cs="Times New Roman"/>
          <w:color w:val="000000"/>
          <w:sz w:val="24"/>
          <w:szCs w:val="24"/>
          <w:u w:val="single"/>
        </w:rPr>
        <w:t xml:space="preserve"> </w:t>
      </w:r>
    </w:p>
    <w:p w:rsidR="002C2ACF" w:rsidRPr="002C2ACF" w:rsidRDefault="002C2ACF" w:rsidP="002C2ACF">
      <w:pPr>
        <w:spacing w:beforeAutospacing="1" w:afterAutospacing="1" w:line="240" w:lineRule="auto"/>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 xml:space="preserve">Een groene gevel zorgt voor gespreksstof tussen buren, verkoeling van de straat en een uniforme, gezellige uitstraling. Omdat niet elk pand zich leent voor het installeren van grondgebonden gevelgroen en we vanuit dienst Leefmilieu liever niet kiezen voor een niet-grondgebonden systeem stellen we de inwoners van de Stalenstraat voor te kiezen tussen één van volgende opties voor het </w:t>
      </w:r>
      <w:proofErr w:type="spellStart"/>
      <w:r w:rsidRPr="002C2ACF">
        <w:rPr>
          <w:rFonts w:ascii="Calibri" w:eastAsia="Times New Roman" w:hAnsi="Calibri" w:cs="Times New Roman"/>
          <w:color w:val="000000"/>
          <w:sz w:val="24"/>
          <w:szCs w:val="24"/>
        </w:rPr>
        <w:t>vergroenen</w:t>
      </w:r>
      <w:proofErr w:type="spellEnd"/>
      <w:r w:rsidRPr="002C2ACF">
        <w:rPr>
          <w:rFonts w:ascii="Calibri" w:eastAsia="Times New Roman" w:hAnsi="Calibri" w:cs="Times New Roman"/>
          <w:color w:val="000000"/>
          <w:sz w:val="24"/>
          <w:szCs w:val="24"/>
        </w:rPr>
        <w:t xml:space="preserve"> van hun voorgevels, in afnemende volgorde van impact.</w:t>
      </w:r>
    </w:p>
    <w:p w:rsidR="002C2ACF" w:rsidRPr="002C2ACF" w:rsidRDefault="002C2ACF" w:rsidP="002C2ACF">
      <w:pPr>
        <w:numPr>
          <w:ilvl w:val="0"/>
          <w:numId w:val="1"/>
        </w:numPr>
        <w:spacing w:beforeAutospacing="1" w:after="0" w:afterAutospacing="1" w:line="240" w:lineRule="auto"/>
        <w:contextualSpacing/>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Planten van een klimplant met of zonder klimhulp in een tegeltuin.</w:t>
      </w:r>
    </w:p>
    <w:p w:rsidR="002C2ACF" w:rsidRPr="002C2ACF" w:rsidRDefault="002C2ACF" w:rsidP="002C2ACF">
      <w:pPr>
        <w:numPr>
          <w:ilvl w:val="0"/>
          <w:numId w:val="1"/>
        </w:numPr>
        <w:spacing w:beforeAutospacing="1" w:after="0" w:afterAutospacing="1" w:line="240" w:lineRule="auto"/>
        <w:contextualSpacing/>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Inrichten van een geveltuin over een langere strook voor de voorgevel.</w:t>
      </w:r>
    </w:p>
    <w:p w:rsidR="002C2ACF" w:rsidRPr="002C2ACF" w:rsidRDefault="002C2ACF" w:rsidP="002C2ACF">
      <w:pPr>
        <w:numPr>
          <w:ilvl w:val="0"/>
          <w:numId w:val="1"/>
        </w:numPr>
        <w:spacing w:beforeAutospacing="1" w:after="0" w:afterAutospacing="1" w:line="240" w:lineRule="auto"/>
        <w:contextualSpacing/>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Inrichten van een tegeltuin.</w:t>
      </w:r>
    </w:p>
    <w:p w:rsidR="002C2ACF" w:rsidRPr="002C2ACF" w:rsidRDefault="002C2ACF" w:rsidP="002C2ACF">
      <w:pPr>
        <w:numPr>
          <w:ilvl w:val="0"/>
          <w:numId w:val="1"/>
        </w:numPr>
        <w:spacing w:beforeAutospacing="1" w:after="0" w:afterAutospacing="1" w:line="240" w:lineRule="auto"/>
        <w:contextualSpacing/>
        <w:rPr>
          <w:rFonts w:ascii="Calibri" w:eastAsia="Times New Roman" w:hAnsi="Calibri" w:cs="Times New Roman"/>
          <w:color w:val="000000"/>
          <w:sz w:val="24"/>
          <w:szCs w:val="24"/>
        </w:rPr>
      </w:pPr>
      <w:r w:rsidRPr="002C2ACF">
        <w:rPr>
          <w:rFonts w:ascii="Calibri" w:eastAsia="Times New Roman" w:hAnsi="Calibri" w:cs="Times New Roman"/>
          <w:color w:val="000000"/>
          <w:sz w:val="24"/>
          <w:szCs w:val="24"/>
        </w:rPr>
        <w:t>Inzaaien van muurbloemen in de rand tussen gevel en stoep.</w:t>
      </w:r>
    </w:p>
    <w:p w:rsidR="002C2ACF" w:rsidRPr="002C2ACF" w:rsidRDefault="002C2ACF" w:rsidP="002C2ACF">
      <w:pPr>
        <w:spacing w:after="240" w:line="240" w:lineRule="auto"/>
        <w:rPr>
          <w:rFonts w:ascii="Calibri" w:eastAsia="Times New Roman" w:hAnsi="Calibri" w:cs="Times New Roman"/>
        </w:rPr>
      </w:pPr>
    </w:p>
    <w:p w:rsidR="002C2ACF" w:rsidRPr="002C2ACF" w:rsidRDefault="002C2ACF" w:rsidP="002C2ACF">
      <w:pPr>
        <w:spacing w:after="240" w:line="240" w:lineRule="auto"/>
        <w:rPr>
          <w:rFonts w:ascii="Calibri" w:eastAsia="Times New Roman" w:hAnsi="Calibri" w:cs="Times New Roman"/>
        </w:rPr>
      </w:pPr>
      <w:r w:rsidRPr="002C2ACF">
        <w:rPr>
          <w:rFonts w:ascii="Calibri" w:eastAsia="Times New Roman" w:hAnsi="Calibri" w:cs="Times New Roman"/>
        </w:rPr>
        <w:t xml:space="preserve">Stad Genk wil in een zone van 800 meter zoveel mogelijk bewoners oproepen om met één van de voorgestelde vergroeningswijzen deel te nemen zodat we in het beste geval komen tot een </w:t>
      </w:r>
      <w:proofErr w:type="spellStart"/>
      <w:r w:rsidRPr="002C2ACF">
        <w:rPr>
          <w:rFonts w:ascii="Calibri" w:eastAsia="Times New Roman" w:hAnsi="Calibri" w:cs="Times New Roman"/>
        </w:rPr>
        <w:t>vergroende</w:t>
      </w:r>
      <w:proofErr w:type="spellEnd"/>
      <w:r w:rsidRPr="002C2ACF">
        <w:rPr>
          <w:rFonts w:ascii="Calibri" w:eastAsia="Times New Roman" w:hAnsi="Calibri" w:cs="Times New Roman"/>
        </w:rPr>
        <w:t xml:space="preserve"> gevel van 1,6 km.</w:t>
      </w:r>
    </w:p>
    <w:p w:rsidR="002C2ACF" w:rsidRPr="002C2ACF" w:rsidRDefault="002C2ACF" w:rsidP="002C2ACF">
      <w:pPr>
        <w:spacing w:after="240" w:line="240" w:lineRule="auto"/>
        <w:rPr>
          <w:rFonts w:ascii="Calibri" w:eastAsia="Times New Roman" w:hAnsi="Calibri" w:cs="Times New Roman"/>
        </w:rPr>
      </w:pPr>
      <w:r w:rsidRPr="002C2ACF">
        <w:rPr>
          <w:rFonts w:ascii="Calibri" w:eastAsia="Times New Roman" w:hAnsi="Calibri" w:cs="Times New Roman"/>
        </w:rPr>
        <w:t>In samenspraak met de burgers wordt de plaats, breedte en hoogte van de tegel/geveltuin en eventuele klimhulp afgesproken.</w:t>
      </w:r>
    </w:p>
    <w:p w:rsidR="002C2ACF" w:rsidRPr="002C2ACF" w:rsidRDefault="002C2ACF" w:rsidP="002C2ACF">
      <w:pPr>
        <w:spacing w:after="240" w:line="240" w:lineRule="auto"/>
        <w:rPr>
          <w:rFonts w:ascii="Calibri" w:eastAsia="Times New Roman" w:hAnsi="Calibri" w:cs="Times New Roman"/>
        </w:rPr>
      </w:pPr>
      <w:r w:rsidRPr="002C2ACF">
        <w:rPr>
          <w:rFonts w:ascii="Calibri" w:eastAsia="Times New Roman" w:hAnsi="Calibri" w:cs="Times New Roman"/>
        </w:rPr>
        <w:t xml:space="preserve">Er is geen standaardmaat voor deze tegeltuinen. Wegens de stedelijke omgeving zijn de gevels geschikt voor een tegeltuin, aan de stoep, echter beperkt in mogelijkheden. Deze beperkingen zijn er door de totale breedte van de gevel en de aanwezigheden van deuren, ramen, … In de praktijk ondervinden we dat een tegeltuin meestal maximaal 30cm breed en 30cm lang is, een geveltuin kan de volledige lengte van de gevel beslaan en is ook maximaal 30 cm breed. Dit beperkt sterk de maximaal mogelijke breedte van een klimhulp en de benodigde hoeveelheid afboording. </w:t>
      </w:r>
    </w:p>
    <w:p w:rsidR="002C2ACF" w:rsidRPr="002C2ACF" w:rsidRDefault="002C2ACF" w:rsidP="002C2ACF">
      <w:pPr>
        <w:spacing w:after="240" w:line="240" w:lineRule="auto"/>
        <w:rPr>
          <w:rFonts w:ascii="Calibri" w:eastAsia="Times New Roman" w:hAnsi="Calibri" w:cs="Times New Roman"/>
        </w:rPr>
      </w:pPr>
      <w:r w:rsidRPr="002C2ACF">
        <w:rPr>
          <w:rFonts w:ascii="Calibri" w:eastAsia="Times New Roman" w:hAnsi="Calibri" w:cs="Times New Roman"/>
        </w:rPr>
        <w:lastRenderedPageBreak/>
        <w:t>Voor de klimhulpen gaan we uit van een gemiddelde hoogte van 3,5m en een maximale hoogte van 6m. De breedte van de klimhulpen is gemiddeld 60cm.</w:t>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De stad Genk bundelt alle aanvragen in 1 project en voorziet een gevelplan van elke woning (foto met aanduiding).</w:t>
      </w:r>
    </w:p>
    <w:p w:rsidR="002C2ACF" w:rsidRPr="002C2ACF" w:rsidRDefault="002C2ACF" w:rsidP="002C2ACF">
      <w:pPr>
        <w:spacing w:after="0" w:line="240" w:lineRule="auto"/>
        <w:rPr>
          <w:rFonts w:ascii="ZapfCalligr BT" w:eastAsia="Times New Roman" w:hAnsi="ZapfCalligr BT" w:cs="Times New Roman"/>
          <w:color w:val="FF0000"/>
          <w:sz w:val="21"/>
          <w:szCs w:val="24"/>
          <w:lang w:bidi="dv-MV"/>
        </w:rPr>
      </w:pPr>
    </w:p>
    <w:p w:rsidR="002C2ACF" w:rsidRPr="002C2ACF" w:rsidRDefault="002C2ACF" w:rsidP="002C2ACF">
      <w:pPr>
        <w:spacing w:after="0" w:line="240" w:lineRule="auto"/>
        <w:rPr>
          <w:rFonts w:ascii="ZapfCalligr BT" w:eastAsia="Times New Roman" w:hAnsi="ZapfCalligr BT" w:cs="Times New Roman"/>
          <w:i/>
          <w:sz w:val="21"/>
          <w:szCs w:val="24"/>
        </w:rPr>
      </w:pPr>
    </w:p>
    <w:p w:rsidR="002C2ACF" w:rsidRPr="002C2ACF" w:rsidRDefault="002C2ACF" w:rsidP="002C2ACF">
      <w:pPr>
        <w:keepNext/>
        <w:numPr>
          <w:ilvl w:val="1"/>
          <w:numId w:val="0"/>
        </w:numPr>
        <w:pBdr>
          <w:top w:val="single" w:sz="24" w:space="1" w:color="000080"/>
        </w:pBdr>
        <w:spacing w:before="240" w:after="60" w:line="240" w:lineRule="auto"/>
        <w:jc w:val="both"/>
        <w:outlineLvl w:val="1"/>
        <w:rPr>
          <w:rFonts w:ascii="ZapfCalligr BT" w:eastAsia="Times New Roman" w:hAnsi="ZapfCalligr BT" w:cs="Times New Roman"/>
          <w:b/>
          <w:color w:val="000080"/>
          <w:sz w:val="28"/>
          <w:szCs w:val="20"/>
        </w:rPr>
      </w:pPr>
      <w:bookmarkStart w:id="3" w:name="_Toc54250915"/>
      <w:r w:rsidRPr="002C2ACF">
        <w:rPr>
          <w:rFonts w:ascii="ZapfCalligr BT" w:eastAsia="Times New Roman" w:hAnsi="ZapfCalligr BT" w:cs="Times New Roman"/>
          <w:b/>
          <w:color w:val="000080"/>
          <w:sz w:val="28"/>
          <w:szCs w:val="20"/>
        </w:rPr>
        <w:t>Perceel 1 “Installeren van klimhulpen”</w:t>
      </w:r>
      <w:bookmarkEnd w:id="3"/>
    </w:p>
    <w:p w:rsidR="002C2ACF" w:rsidRPr="002C2ACF" w:rsidRDefault="002C2ACF" w:rsidP="002C2ACF">
      <w:pPr>
        <w:keepNext/>
        <w:spacing w:after="0" w:line="240" w:lineRule="auto"/>
        <w:rPr>
          <w:rFonts w:ascii="ZapfCalligr BT" w:eastAsia="Times New Roman" w:hAnsi="ZapfCalligr BT" w:cs="Times New Roman"/>
          <w:sz w:val="21"/>
          <w:szCs w:val="24"/>
        </w:rPr>
      </w:pP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0"/>
          <w:numId w:val="2"/>
        </w:numPr>
        <w:spacing w:after="0" w:line="276" w:lineRule="auto"/>
        <w:contextualSpacing/>
        <w:rPr>
          <w:rFonts w:ascii="Calibri" w:eastAsia="Times New Roman" w:hAnsi="Calibri" w:cs="Times New Roman"/>
          <w:b/>
        </w:rPr>
      </w:pPr>
      <w:r w:rsidRPr="002C2ACF">
        <w:rPr>
          <w:rFonts w:ascii="Calibri" w:eastAsia="Times New Roman" w:hAnsi="Calibri" w:cs="Times New Roman"/>
          <w:b/>
        </w:rPr>
        <w:t>Klimhulpen</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 xml:space="preserve">De klimhulp dient te bestaan uit duurzame materialen namelijk RVS of gegalvaniseerde staal. De klimhulp wordt gecreëerd met staaldraad of draadnet. Er mag worden afgeweken van de voorgestelde materialen maar deze moeten kort tekstueel onderbouwd worden en vergezeld worden van een technische fiche. </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 xml:space="preserve">Klimhulpen bestaan bij voorkeur uit een draadnet. Deze worden om de 60 cm verankerd in de gevel. Het draadnet wordt opgespannen met spanstaven en spanners. </w:t>
      </w:r>
      <w:r w:rsidRPr="002C2ACF">
        <w:rPr>
          <w:rFonts w:ascii="Calibri" w:eastAsia="Calibri" w:hAnsi="Calibri" w:cs="Calibri"/>
        </w:rPr>
        <w:br/>
      </w:r>
      <w:r w:rsidRPr="002C2ACF">
        <w:rPr>
          <w:rFonts w:ascii="Calibri" w:eastAsia="Times New Roman" w:hAnsi="Calibri" w:cs="Times New Roman"/>
        </w:rPr>
        <w:t>Indien de klimhulp een zeer kleine breedtemaat heeft kan er draad worden gebruikt. Deze wordt om de 60 cm verankerd en opgespannen met spanners. Elke verankering moet hierbij door staaldraad verbonden zijn met alle dichtstbijzijnde verankeringen.</w:t>
      </w:r>
    </w:p>
    <w:p w:rsidR="002C2ACF" w:rsidRPr="002C2ACF" w:rsidRDefault="002C2ACF" w:rsidP="002C2ACF">
      <w:pPr>
        <w:spacing w:after="0" w:line="240" w:lineRule="auto"/>
        <w:rPr>
          <w:rFonts w:ascii="Calibri" w:eastAsia="Times New Roman" w:hAnsi="Calibri" w:cs="Times New Roman"/>
          <w:b/>
          <w:bCs/>
        </w:rPr>
      </w:pPr>
    </w:p>
    <w:p w:rsidR="002C2ACF" w:rsidRPr="002C2ACF" w:rsidRDefault="002C2ACF" w:rsidP="002C2ACF">
      <w:pPr>
        <w:numPr>
          <w:ilvl w:val="0"/>
          <w:numId w:val="3"/>
        </w:numPr>
        <w:spacing w:after="0" w:line="252" w:lineRule="auto"/>
        <w:contextualSpacing/>
        <w:rPr>
          <w:rFonts w:ascii="Calibri" w:eastAsia="Times New Roman" w:hAnsi="Calibri" w:cs="Times New Roman"/>
        </w:rPr>
      </w:pPr>
      <w:r w:rsidRPr="002C2ACF">
        <w:rPr>
          <w:rFonts w:ascii="Calibri" w:eastAsia="Times New Roman" w:hAnsi="Calibri" w:cs="Times New Roman"/>
        </w:rPr>
        <w:t>Verankering</w:t>
      </w:r>
    </w:p>
    <w:p w:rsidR="002C2ACF" w:rsidRPr="002C2ACF" w:rsidRDefault="002C2ACF" w:rsidP="002C2ACF">
      <w:pPr>
        <w:numPr>
          <w:ilvl w:val="1"/>
          <w:numId w:val="3"/>
        </w:numPr>
        <w:spacing w:after="0" w:line="252" w:lineRule="auto"/>
        <w:contextualSpacing/>
        <w:rPr>
          <w:rFonts w:ascii="Calibri" w:eastAsia="Times New Roman" w:hAnsi="Calibri" w:cs="Times New Roman"/>
        </w:rPr>
      </w:pPr>
      <w:r w:rsidRPr="002C2ACF">
        <w:rPr>
          <w:rFonts w:ascii="Calibri" w:eastAsia="Times New Roman" w:hAnsi="Calibri" w:cs="Times New Roman"/>
        </w:rPr>
        <w:t>Muren zonder isolatie</w:t>
      </w:r>
    </w:p>
    <w:p w:rsidR="002C2ACF" w:rsidRPr="002C2ACF" w:rsidRDefault="002C2ACF" w:rsidP="002C2ACF">
      <w:pPr>
        <w:spacing w:after="0" w:line="276" w:lineRule="auto"/>
        <w:ind w:left="1352"/>
        <w:contextualSpacing/>
        <w:rPr>
          <w:rFonts w:ascii="Calibri" w:eastAsia="Times New Roman" w:hAnsi="Calibri" w:cs="Times New Roman"/>
        </w:rPr>
      </w:pPr>
      <w:r w:rsidRPr="002C2ACF">
        <w:rPr>
          <w:rFonts w:ascii="Calibri" w:eastAsia="Times New Roman" w:hAnsi="Calibri" w:cs="Times New Roman"/>
        </w:rPr>
        <w:t xml:space="preserve">Stellingoogschroef GS 12, staal verzinkt en geel of blauw </w:t>
      </w:r>
      <w:proofErr w:type="spellStart"/>
      <w:r w:rsidRPr="002C2ACF">
        <w:rPr>
          <w:rFonts w:ascii="Calibri" w:eastAsia="Times New Roman" w:hAnsi="Calibri" w:cs="Times New Roman"/>
        </w:rPr>
        <w:t>gechromateerd</w:t>
      </w:r>
      <w:proofErr w:type="spellEnd"/>
      <w:r w:rsidRPr="002C2ACF">
        <w:rPr>
          <w:rFonts w:ascii="Calibri" w:eastAsia="Times New Roman" w:hAnsi="Calibri" w:cs="Times New Roman"/>
        </w:rPr>
        <w:t>.</w:t>
      </w:r>
      <w:r w:rsidRPr="002C2ACF">
        <w:rPr>
          <w:rFonts w:ascii="Calibri" w:eastAsia="Calibri" w:hAnsi="Calibri" w:cs="Calibri"/>
          <w:sz w:val="20"/>
          <w:szCs w:val="20"/>
        </w:rPr>
        <w:br/>
      </w:r>
      <w:r w:rsidRPr="002C2ACF">
        <w:rPr>
          <w:rFonts w:ascii="Calibri" w:eastAsia="Times New Roman" w:hAnsi="Calibri" w:cs="Times New Roman"/>
        </w:rPr>
        <w:t>Stellingplug GR-diameter 14.</w:t>
      </w:r>
    </w:p>
    <w:p w:rsidR="002C2ACF" w:rsidRPr="002C2ACF" w:rsidRDefault="002C2ACF" w:rsidP="002C2ACF">
      <w:pPr>
        <w:numPr>
          <w:ilvl w:val="1"/>
          <w:numId w:val="3"/>
        </w:numPr>
        <w:spacing w:after="0" w:line="252" w:lineRule="auto"/>
        <w:contextualSpacing/>
        <w:rPr>
          <w:rFonts w:ascii="Calibri" w:eastAsia="Times New Roman" w:hAnsi="Calibri" w:cs="Times New Roman"/>
        </w:rPr>
      </w:pPr>
      <w:r w:rsidRPr="002C2ACF">
        <w:rPr>
          <w:rFonts w:ascii="Calibri" w:eastAsia="Times New Roman" w:hAnsi="Calibri" w:cs="Times New Roman"/>
        </w:rPr>
        <w:t xml:space="preserve">Muren met isolatie </w:t>
      </w:r>
      <w:r w:rsidRPr="002C2ACF">
        <w:rPr>
          <w:rFonts w:ascii="Calibri" w:eastAsia="Calibri" w:hAnsi="Calibri" w:cs="Calibri"/>
          <w:sz w:val="20"/>
          <w:szCs w:val="20"/>
        </w:rPr>
        <w:br/>
      </w:r>
      <w:r w:rsidRPr="002C2ACF">
        <w:rPr>
          <w:rFonts w:ascii="Calibri" w:eastAsia="Times New Roman" w:hAnsi="Calibri" w:cs="Times New Roman"/>
        </w:rPr>
        <w:t xml:space="preserve">Draadstang M12 RVS AISI 304, koudebrug-onderbreking, A4 onderlegring, </w:t>
      </w:r>
      <w:proofErr w:type="spellStart"/>
      <w:r w:rsidRPr="002C2ACF">
        <w:rPr>
          <w:rFonts w:ascii="Calibri" w:eastAsia="Times New Roman" w:hAnsi="Calibri" w:cs="Times New Roman"/>
        </w:rPr>
        <w:t>oogbout</w:t>
      </w:r>
      <w:proofErr w:type="spellEnd"/>
      <w:r w:rsidRPr="002C2ACF">
        <w:rPr>
          <w:rFonts w:ascii="Calibri" w:eastAsia="Times New Roman" w:hAnsi="Calibri" w:cs="Times New Roman"/>
        </w:rPr>
        <w:t xml:space="preserve"> M12 RVS AISI 304.</w:t>
      </w:r>
    </w:p>
    <w:p w:rsidR="002C2ACF" w:rsidRPr="002C2ACF" w:rsidRDefault="002C2ACF" w:rsidP="002C2ACF">
      <w:pPr>
        <w:spacing w:after="0" w:line="276" w:lineRule="auto"/>
        <w:ind w:left="1352"/>
        <w:contextualSpacing/>
        <w:rPr>
          <w:rFonts w:ascii="Calibri" w:eastAsia="Times New Roman" w:hAnsi="Calibri" w:cs="Times New Roman"/>
        </w:rPr>
      </w:pPr>
      <w:r w:rsidRPr="002C2ACF">
        <w:rPr>
          <w:rFonts w:ascii="Calibri" w:eastAsia="Times New Roman" w:hAnsi="Calibri" w:cs="Times New Roman"/>
        </w:rPr>
        <w:t>Zeefhuls 20 x 130 mm, chemisch anker vinylester styreenvrij.</w:t>
      </w:r>
    </w:p>
    <w:p w:rsidR="002C2ACF" w:rsidRPr="002C2ACF" w:rsidRDefault="002C2ACF" w:rsidP="002C2ACF">
      <w:pPr>
        <w:numPr>
          <w:ilvl w:val="0"/>
          <w:numId w:val="3"/>
        </w:numPr>
        <w:spacing w:after="0" w:line="252" w:lineRule="auto"/>
        <w:contextualSpacing/>
        <w:rPr>
          <w:rFonts w:ascii="Calibri" w:eastAsia="Times New Roman" w:hAnsi="Calibri" w:cs="Times New Roman"/>
        </w:rPr>
      </w:pPr>
      <w:r w:rsidRPr="002C2ACF">
        <w:rPr>
          <w:rFonts w:ascii="Calibri" w:eastAsia="Times New Roman" w:hAnsi="Calibri" w:cs="Times New Roman"/>
        </w:rPr>
        <w:t>Spanstaaf</w:t>
      </w:r>
    </w:p>
    <w:p w:rsidR="002C2ACF" w:rsidRPr="002C2ACF" w:rsidRDefault="002C2ACF" w:rsidP="002C2ACF">
      <w:pPr>
        <w:spacing w:after="0" w:line="276" w:lineRule="auto"/>
        <w:ind w:left="720"/>
        <w:contextualSpacing/>
        <w:rPr>
          <w:rFonts w:ascii="Calibri" w:eastAsia="Times New Roman" w:hAnsi="Calibri" w:cs="Times New Roman"/>
        </w:rPr>
      </w:pPr>
      <w:r w:rsidRPr="002C2ACF">
        <w:rPr>
          <w:rFonts w:ascii="Calibri" w:eastAsia="Times New Roman" w:hAnsi="Calibri" w:cs="Times New Roman"/>
        </w:rPr>
        <w:t>Gegalvaniseerde stalen buis diameter 26,9mm wanddikte 2,65mm.</w:t>
      </w:r>
      <w:r w:rsidRPr="002C2ACF">
        <w:rPr>
          <w:rFonts w:ascii="Calibri" w:eastAsia="Calibri" w:hAnsi="Calibri" w:cs="Calibri"/>
          <w:sz w:val="20"/>
          <w:szCs w:val="20"/>
        </w:rPr>
        <w:br/>
      </w:r>
      <w:r w:rsidRPr="002C2ACF">
        <w:rPr>
          <w:rFonts w:ascii="Calibri" w:eastAsia="Times New Roman" w:hAnsi="Calibri" w:cs="Times New Roman"/>
        </w:rPr>
        <w:t>Afsluitdoppen, gegalvaniseerd staal.</w:t>
      </w:r>
    </w:p>
    <w:p w:rsidR="002C2ACF" w:rsidRPr="002C2ACF" w:rsidRDefault="002C2ACF" w:rsidP="002C2ACF">
      <w:pPr>
        <w:numPr>
          <w:ilvl w:val="0"/>
          <w:numId w:val="3"/>
        </w:numPr>
        <w:spacing w:after="240" w:line="252" w:lineRule="auto"/>
        <w:contextualSpacing/>
        <w:rPr>
          <w:rFonts w:ascii="Calibri" w:eastAsia="Times New Roman" w:hAnsi="Calibri" w:cs="Times New Roman"/>
        </w:rPr>
      </w:pPr>
      <w:r w:rsidRPr="002C2ACF">
        <w:rPr>
          <w:rFonts w:ascii="Calibri" w:eastAsia="Times New Roman" w:hAnsi="Calibri" w:cs="Times New Roman"/>
        </w:rPr>
        <w:t>Draad</w:t>
      </w:r>
      <w:r w:rsidRPr="002C2ACF">
        <w:rPr>
          <w:rFonts w:ascii="Calibri" w:eastAsia="Calibri" w:hAnsi="Calibri" w:cs="Calibri"/>
          <w:sz w:val="20"/>
          <w:szCs w:val="20"/>
        </w:rPr>
        <w:br/>
      </w:r>
      <w:r w:rsidRPr="002C2ACF">
        <w:rPr>
          <w:rFonts w:ascii="Calibri" w:eastAsia="Times New Roman" w:hAnsi="Calibri" w:cs="Times New Roman"/>
        </w:rPr>
        <w:t>Staaldraad 2mm dikte RVS AISI 304.</w:t>
      </w:r>
    </w:p>
    <w:p w:rsidR="002C2ACF" w:rsidRPr="002C2ACF" w:rsidRDefault="002C2ACF" w:rsidP="002C2ACF">
      <w:pPr>
        <w:numPr>
          <w:ilvl w:val="0"/>
          <w:numId w:val="3"/>
        </w:numPr>
        <w:spacing w:after="0" w:line="252" w:lineRule="auto"/>
        <w:contextualSpacing/>
        <w:rPr>
          <w:rFonts w:ascii="Calibri" w:eastAsia="Times New Roman" w:hAnsi="Calibri" w:cs="Times New Roman"/>
        </w:rPr>
      </w:pPr>
      <w:r w:rsidRPr="002C2ACF">
        <w:rPr>
          <w:rFonts w:ascii="Calibri" w:eastAsia="Times New Roman" w:hAnsi="Calibri" w:cs="Times New Roman"/>
        </w:rPr>
        <w:t xml:space="preserve">Draadnet </w:t>
      </w:r>
    </w:p>
    <w:p w:rsidR="002C2ACF" w:rsidRPr="002C2ACF" w:rsidRDefault="002C2ACF" w:rsidP="002C2ACF">
      <w:pPr>
        <w:spacing w:after="0" w:line="276" w:lineRule="auto"/>
        <w:ind w:left="720"/>
        <w:contextualSpacing/>
        <w:rPr>
          <w:rFonts w:ascii="Calibri" w:eastAsia="Times New Roman" w:hAnsi="Calibri" w:cs="Times New Roman"/>
        </w:rPr>
      </w:pPr>
      <w:r w:rsidRPr="002C2ACF">
        <w:rPr>
          <w:rFonts w:ascii="Calibri" w:eastAsia="Times New Roman" w:hAnsi="Calibri" w:cs="Times New Roman"/>
        </w:rPr>
        <w:t xml:space="preserve">Breedte van 100cm, rastergrootte 15cm x 10-20cm, draaddiameter 1,9 mm en een draadsterkte groter dan 650 N/mm². </w:t>
      </w:r>
      <w:proofErr w:type="spellStart"/>
      <w:r w:rsidRPr="002C2ACF">
        <w:rPr>
          <w:rFonts w:ascii="Calibri" w:eastAsia="Times New Roman" w:hAnsi="Calibri" w:cs="Times New Roman"/>
        </w:rPr>
        <w:t>Zicalu</w:t>
      </w:r>
      <w:proofErr w:type="spellEnd"/>
      <w:r w:rsidRPr="002C2ACF">
        <w:rPr>
          <w:rFonts w:ascii="Calibri" w:eastAsia="Times New Roman" w:hAnsi="Calibri" w:cs="Times New Roman"/>
        </w:rPr>
        <w:t xml:space="preserve"> coating. </w:t>
      </w:r>
    </w:p>
    <w:p w:rsidR="002C2ACF" w:rsidRPr="002C2ACF" w:rsidRDefault="002C2ACF" w:rsidP="002C2ACF">
      <w:pPr>
        <w:numPr>
          <w:ilvl w:val="0"/>
          <w:numId w:val="3"/>
        </w:numPr>
        <w:spacing w:after="0" w:line="252" w:lineRule="auto"/>
        <w:contextualSpacing/>
        <w:rPr>
          <w:rFonts w:ascii="Calibri" w:eastAsia="Times New Roman" w:hAnsi="Calibri" w:cs="Times New Roman"/>
        </w:rPr>
      </w:pPr>
      <w:r w:rsidRPr="002C2ACF">
        <w:rPr>
          <w:rFonts w:ascii="Calibri" w:eastAsia="Times New Roman" w:hAnsi="Calibri" w:cs="Times New Roman"/>
        </w:rPr>
        <w:t>Spanner</w:t>
      </w:r>
    </w:p>
    <w:p w:rsidR="002C2ACF" w:rsidRPr="002C2ACF" w:rsidRDefault="002C2ACF" w:rsidP="002C2ACF">
      <w:pPr>
        <w:spacing w:after="0" w:line="276" w:lineRule="auto"/>
        <w:ind w:left="720"/>
        <w:contextualSpacing/>
        <w:rPr>
          <w:rFonts w:ascii="Calibri" w:eastAsia="Times New Roman" w:hAnsi="Calibri" w:cs="Times New Roman"/>
        </w:rPr>
      </w:pPr>
      <w:proofErr w:type="spellStart"/>
      <w:r w:rsidRPr="002C2ACF">
        <w:rPr>
          <w:rFonts w:ascii="Calibri" w:eastAsia="Times New Roman" w:hAnsi="Calibri" w:cs="Times New Roman"/>
        </w:rPr>
        <w:t>Betafence</w:t>
      </w:r>
      <w:proofErr w:type="spellEnd"/>
      <w:r w:rsidRPr="002C2ACF">
        <w:rPr>
          <w:rFonts w:ascii="Calibri" w:eastAsia="Times New Roman" w:hAnsi="Calibri" w:cs="Times New Roman"/>
        </w:rPr>
        <w:t xml:space="preserve"> </w:t>
      </w:r>
      <w:proofErr w:type="spellStart"/>
      <w:r w:rsidRPr="002C2ACF">
        <w:rPr>
          <w:rFonts w:ascii="Calibri" w:eastAsia="Times New Roman" w:hAnsi="Calibri" w:cs="Times New Roman"/>
        </w:rPr>
        <w:t>Rapido</w:t>
      </w:r>
      <w:proofErr w:type="spellEnd"/>
      <w:r w:rsidRPr="002C2ACF">
        <w:rPr>
          <w:rFonts w:ascii="Calibri" w:eastAsia="Times New Roman" w:hAnsi="Calibri" w:cs="Times New Roman"/>
        </w:rPr>
        <w:t xml:space="preserve"> Standaard</w:t>
      </w:r>
      <w:r w:rsidRPr="002C2ACF">
        <w:rPr>
          <w:rFonts w:ascii="Calibri" w:eastAsia="Calibri" w:hAnsi="Calibri" w:cs="Calibri"/>
          <w:sz w:val="20"/>
          <w:szCs w:val="20"/>
        </w:rPr>
        <w:br/>
      </w:r>
      <w:proofErr w:type="spellStart"/>
      <w:r w:rsidRPr="002C2ACF">
        <w:rPr>
          <w:rFonts w:ascii="Calibri" w:eastAsia="Times New Roman" w:hAnsi="Calibri" w:cs="Times New Roman"/>
        </w:rPr>
        <w:t>Gripple</w:t>
      </w:r>
      <w:proofErr w:type="spellEnd"/>
      <w:r w:rsidRPr="002C2ACF">
        <w:rPr>
          <w:rFonts w:ascii="Calibri" w:eastAsia="Times New Roman" w:hAnsi="Calibri" w:cs="Times New Roman"/>
        </w:rPr>
        <w:t xml:space="preserve"> T-clip</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u w:val="single"/>
        </w:rPr>
      </w:pPr>
      <w:r w:rsidRPr="002C2ACF">
        <w:rPr>
          <w:rFonts w:ascii="Calibri" w:eastAsia="Times New Roman" w:hAnsi="Calibri" w:cs="Times New Roman"/>
          <w:u w:val="single"/>
        </w:rPr>
        <w:t>Prijsbepaling, financiële aspect en offerte.</w:t>
      </w:r>
    </w:p>
    <w:p w:rsidR="002C2ACF" w:rsidRPr="002C2ACF" w:rsidRDefault="002C2ACF" w:rsidP="002C2ACF">
      <w:pPr>
        <w:spacing w:after="0" w:line="240" w:lineRule="auto"/>
        <w:rPr>
          <w:rFonts w:ascii="Calibri" w:eastAsia="Times New Roman" w:hAnsi="Calibri" w:cs="Times New Roman"/>
          <w:u w:val="single"/>
        </w:rPr>
      </w:pPr>
    </w:p>
    <w:p w:rsidR="002C2ACF" w:rsidRPr="002C2ACF" w:rsidRDefault="002C2ACF" w:rsidP="002C2ACF">
      <w:pPr>
        <w:numPr>
          <w:ilvl w:val="3"/>
          <w:numId w:val="3"/>
        </w:numPr>
        <w:spacing w:after="0" w:line="276" w:lineRule="auto"/>
        <w:ind w:left="426" w:hanging="174"/>
        <w:contextualSpacing/>
        <w:rPr>
          <w:rFonts w:ascii="Calibri" w:eastAsia="Times New Roman" w:hAnsi="Calibri" w:cs="Times New Roman"/>
          <w:u w:val="single"/>
        </w:rPr>
      </w:pPr>
      <w:r w:rsidRPr="002C2ACF">
        <w:rPr>
          <w:rFonts w:ascii="Calibri" w:eastAsia="Times New Roman" w:hAnsi="Calibri" w:cs="Times New Roman"/>
          <w:u w:val="single"/>
        </w:rPr>
        <w:t>Afbakening werken</w:t>
      </w:r>
    </w:p>
    <w:p w:rsidR="002C2ACF" w:rsidRPr="002C2ACF" w:rsidRDefault="002C2ACF" w:rsidP="002C2ACF">
      <w:pPr>
        <w:spacing w:after="0" w:line="240" w:lineRule="auto"/>
        <w:rPr>
          <w:rFonts w:ascii="Calibri" w:eastAsia="Times New Roman" w:hAnsi="Calibri" w:cs="Times New Roman"/>
          <w:u w:val="single"/>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lastRenderedPageBreak/>
        <w:t>De opdracht omvat (inbegrepen in de opgegeven prijzen):</w:t>
      </w:r>
    </w:p>
    <w:p w:rsidR="002C2ACF" w:rsidRPr="002C2ACF" w:rsidRDefault="002C2ACF" w:rsidP="002C2ACF">
      <w:pPr>
        <w:numPr>
          <w:ilvl w:val="4"/>
          <w:numId w:val="3"/>
        </w:numPr>
        <w:spacing w:after="0" w:line="276" w:lineRule="auto"/>
        <w:ind w:left="993"/>
        <w:contextualSpacing/>
        <w:rPr>
          <w:rFonts w:ascii="Calibri" w:eastAsia="Times New Roman" w:hAnsi="Calibri" w:cs="Times New Roman"/>
        </w:rPr>
      </w:pPr>
      <w:r w:rsidRPr="002C2ACF">
        <w:rPr>
          <w:rFonts w:ascii="Calibri" w:eastAsia="Times New Roman" w:hAnsi="Calibri" w:cs="Times New Roman"/>
        </w:rPr>
        <w:t xml:space="preserve">Leveren en plaatsen van klimhulpen bestaande uit draadnet; </w:t>
      </w:r>
    </w:p>
    <w:p w:rsidR="002C2ACF" w:rsidRPr="002C2ACF" w:rsidRDefault="002C2ACF" w:rsidP="002C2ACF">
      <w:pPr>
        <w:numPr>
          <w:ilvl w:val="4"/>
          <w:numId w:val="3"/>
        </w:numPr>
        <w:spacing w:after="0" w:line="276" w:lineRule="auto"/>
        <w:ind w:left="993"/>
        <w:contextualSpacing/>
        <w:rPr>
          <w:rFonts w:ascii="Calibri" w:eastAsia="Times New Roman" w:hAnsi="Calibri" w:cs="Times New Roman"/>
        </w:rPr>
      </w:pPr>
      <w:r w:rsidRPr="002C2ACF">
        <w:rPr>
          <w:rFonts w:ascii="Calibri" w:eastAsia="Times New Roman" w:hAnsi="Calibri" w:cs="Times New Roman"/>
        </w:rPr>
        <w:t>Leveren en plaatsen van klimhulpen bestaande uit staaldraad;</w:t>
      </w:r>
    </w:p>
    <w:p w:rsidR="002C2ACF" w:rsidRPr="002C2ACF" w:rsidRDefault="002C2ACF" w:rsidP="002C2ACF">
      <w:pPr>
        <w:numPr>
          <w:ilvl w:val="4"/>
          <w:numId w:val="3"/>
        </w:numPr>
        <w:spacing w:after="0" w:line="276" w:lineRule="auto"/>
        <w:ind w:left="993"/>
        <w:contextualSpacing/>
        <w:rPr>
          <w:rFonts w:ascii="Calibri" w:eastAsia="Times New Roman" w:hAnsi="Calibri" w:cs="Times New Roman"/>
        </w:rPr>
      </w:pPr>
      <w:r w:rsidRPr="002C2ACF">
        <w:rPr>
          <w:rFonts w:ascii="Calibri" w:eastAsia="Times New Roman" w:hAnsi="Calibri" w:cs="Times New Roman"/>
        </w:rPr>
        <w:t>Inclusief de benodigde werkmaterialen;</w:t>
      </w:r>
    </w:p>
    <w:p w:rsidR="002C2ACF" w:rsidRPr="002C2ACF" w:rsidRDefault="002C2ACF" w:rsidP="002C2ACF">
      <w:pPr>
        <w:numPr>
          <w:ilvl w:val="4"/>
          <w:numId w:val="3"/>
        </w:numPr>
        <w:spacing w:after="0" w:line="276" w:lineRule="auto"/>
        <w:ind w:left="993"/>
        <w:contextualSpacing/>
        <w:rPr>
          <w:rFonts w:ascii="Calibri" w:eastAsia="Times New Roman" w:hAnsi="Calibri" w:cs="Times New Roman"/>
        </w:rPr>
      </w:pPr>
      <w:r w:rsidRPr="002C2ACF">
        <w:rPr>
          <w:rFonts w:ascii="Calibri" w:eastAsia="Times New Roman" w:hAnsi="Calibri" w:cs="Times New Roman"/>
        </w:rPr>
        <w:t>Opkuis van de werf, correct afvoeren van alle aangevoerde of geproduceerde (verpakking)afval.</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3"/>
          <w:numId w:val="3"/>
        </w:numPr>
        <w:spacing w:after="0" w:line="276" w:lineRule="auto"/>
        <w:ind w:left="426" w:hanging="174"/>
        <w:contextualSpacing/>
        <w:rPr>
          <w:rFonts w:ascii="Calibri" w:eastAsia="Times New Roman" w:hAnsi="Calibri" w:cs="Times New Roman"/>
          <w:u w:val="single"/>
        </w:rPr>
      </w:pPr>
      <w:r w:rsidRPr="002C2ACF">
        <w:rPr>
          <w:rFonts w:ascii="Calibri" w:eastAsia="Times New Roman" w:hAnsi="Calibri" w:cs="Times New Roman"/>
          <w:u w:val="single"/>
        </w:rPr>
        <w:t>Prijs</w:t>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Gelieve volgende prijzen te specifiëren:</w:t>
      </w:r>
    </w:p>
    <w:p w:rsidR="002C2ACF" w:rsidRPr="002C2ACF" w:rsidRDefault="002C2ACF" w:rsidP="002C2ACF">
      <w:pPr>
        <w:numPr>
          <w:ilvl w:val="0"/>
          <w:numId w:val="4"/>
        </w:numPr>
        <w:spacing w:after="0" w:line="276" w:lineRule="auto"/>
        <w:contextualSpacing/>
        <w:rPr>
          <w:rFonts w:ascii="Calibri" w:eastAsia="Times New Roman" w:hAnsi="Calibri" w:cs="Times New Roman"/>
        </w:rPr>
      </w:pPr>
      <w:r w:rsidRPr="002C2ACF">
        <w:rPr>
          <w:rFonts w:ascii="Calibri" w:eastAsia="Times New Roman" w:hAnsi="Calibri" w:cs="Times New Roman"/>
        </w:rPr>
        <w:t>Eenheidsprijs voor aanleg van een klimhulp in staaldraad per lopende meter.</w:t>
      </w:r>
    </w:p>
    <w:p w:rsidR="002C2ACF" w:rsidRPr="002C2ACF" w:rsidRDefault="002C2ACF" w:rsidP="002C2ACF">
      <w:pPr>
        <w:numPr>
          <w:ilvl w:val="0"/>
          <w:numId w:val="4"/>
        </w:numPr>
        <w:spacing w:after="0" w:line="276" w:lineRule="auto"/>
        <w:contextualSpacing/>
        <w:rPr>
          <w:rFonts w:ascii="Calibri" w:eastAsia="Times New Roman" w:hAnsi="Calibri" w:cs="Times New Roman"/>
        </w:rPr>
      </w:pPr>
      <w:r w:rsidRPr="002C2ACF">
        <w:rPr>
          <w:rFonts w:ascii="Calibri" w:eastAsia="Times New Roman" w:hAnsi="Calibri" w:cs="Times New Roman"/>
        </w:rPr>
        <w:t>Eenheidsprijs voor aanleg van een klimhulp in draadnet per vierkante meter.</w:t>
      </w:r>
    </w:p>
    <w:p w:rsidR="002C2ACF" w:rsidRPr="002C2ACF" w:rsidRDefault="002C2ACF" w:rsidP="002C2ACF">
      <w:pPr>
        <w:numPr>
          <w:ilvl w:val="0"/>
          <w:numId w:val="4"/>
        </w:numPr>
        <w:spacing w:after="0" w:line="276" w:lineRule="auto"/>
        <w:contextualSpacing/>
        <w:rPr>
          <w:rFonts w:ascii="Calibri" w:eastAsia="Times New Roman" w:hAnsi="Calibri" w:cs="Times New Roman"/>
        </w:rPr>
      </w:pPr>
      <w:r w:rsidRPr="002C2ACF">
        <w:rPr>
          <w:rFonts w:ascii="Calibri" w:eastAsia="Times New Roman" w:hAnsi="Calibri" w:cs="Times New Roman"/>
        </w:rPr>
        <w:t>De minimale en maximale oppervlakten (in vierkante meter) waarvoor deze prijzen geldig zijn.</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3"/>
          <w:numId w:val="3"/>
        </w:numPr>
        <w:spacing w:after="0" w:line="276" w:lineRule="auto"/>
        <w:ind w:left="426" w:hanging="174"/>
        <w:contextualSpacing/>
        <w:rPr>
          <w:rFonts w:ascii="Calibri" w:eastAsia="Times New Roman" w:hAnsi="Calibri" w:cs="Times New Roman"/>
          <w:u w:val="single"/>
        </w:rPr>
      </w:pPr>
      <w:r w:rsidRPr="002C2ACF">
        <w:rPr>
          <w:rFonts w:ascii="Calibri" w:eastAsia="Times New Roman" w:hAnsi="Calibri" w:cs="Times New Roman"/>
          <w:u w:val="single"/>
        </w:rPr>
        <w:t xml:space="preserve">Prijs voor situaties die aanleiding geven tot een meer- of </w:t>
      </w:r>
      <w:proofErr w:type="spellStart"/>
      <w:r w:rsidRPr="002C2ACF">
        <w:rPr>
          <w:rFonts w:ascii="Calibri" w:eastAsia="Times New Roman" w:hAnsi="Calibri" w:cs="Times New Roman"/>
          <w:u w:val="single"/>
        </w:rPr>
        <w:t>minkost</w:t>
      </w:r>
      <w:proofErr w:type="spellEnd"/>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Onder deze titel kan u als aannemer eventuele extra werken opnemen en hun meer-/minderkost weergeven in €/m² waarmee uitzonderlijke werken opgenomen kunnen worden in de offerte.</w:t>
      </w:r>
      <w:r w:rsidRPr="002C2ACF">
        <w:rPr>
          <w:rFonts w:ascii="Calibri" w:eastAsia="Calibri" w:hAnsi="Calibri" w:cs="Calibri"/>
        </w:rPr>
        <w:br/>
      </w:r>
      <w:r w:rsidRPr="002C2ACF">
        <w:rPr>
          <w:rFonts w:ascii="Calibri" w:eastAsia="Times New Roman" w:hAnsi="Calibri" w:cs="Times New Roman"/>
        </w:rPr>
        <w:t>Enkel extra kostenposten hieronder vermeld mogen later opgenomen worden.</w:t>
      </w:r>
    </w:p>
    <w:p w:rsidR="002C2ACF" w:rsidRPr="002C2ACF" w:rsidRDefault="002C2ACF" w:rsidP="002C2ACF">
      <w:pPr>
        <w:spacing w:after="0" w:line="240" w:lineRule="auto"/>
        <w:rPr>
          <w:rFonts w:ascii="Calibri" w:eastAsia="Times New Roman" w:hAnsi="Calibri" w:cs="Times New Roman"/>
        </w:rPr>
      </w:pPr>
      <w:r w:rsidRPr="002C2ACF">
        <w:rPr>
          <w:rFonts w:ascii="Calibri" w:eastAsia="Calibri" w:hAnsi="Calibri" w:cs="Calibri"/>
        </w:rPr>
        <w:br/>
      </w:r>
      <w:r w:rsidRPr="002C2ACF">
        <w:rPr>
          <w:rFonts w:ascii="Calibri" w:eastAsia="Times New Roman" w:hAnsi="Calibri" w:cs="Times New Roman"/>
        </w:rPr>
        <w:t>Case 1: Werken hoger als 4m</w:t>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Case 2: Plaatsen van klimhulpen op gevels met gevelisolatie</w:t>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Case 3: Plaatsen van een klimhulp met een hoogte van 150cm</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(Voeg meer situaties toe indien nodig)</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u w:val="single"/>
        </w:rPr>
      </w:pPr>
      <w:r w:rsidRPr="002C2ACF">
        <w:rPr>
          <w:rFonts w:ascii="Calibri" w:eastAsia="Times New Roman" w:hAnsi="Calibri" w:cs="Times New Roman"/>
          <w:u w:val="single"/>
        </w:rPr>
        <w:t>Verdere bepalingen van de opdracht:</w:t>
      </w:r>
    </w:p>
    <w:p w:rsidR="002C2ACF" w:rsidRPr="002C2ACF" w:rsidRDefault="002C2ACF" w:rsidP="002C2ACF">
      <w:pPr>
        <w:spacing w:after="0" w:line="240" w:lineRule="auto"/>
        <w:rPr>
          <w:rFonts w:ascii="Calibri" w:eastAsia="Times New Roman" w:hAnsi="Calibri" w:cs="Times New Roman"/>
          <w:u w:val="single"/>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 xml:space="preserve">De opdracht dient te worden uitgevoerd tussen 15 maart 2021 en 1 juli 2021. De aanvragen van voorjaar 2021 worden gebundeld om eind april tot één gezamenlijke </w:t>
      </w:r>
      <w:proofErr w:type="spellStart"/>
      <w:r w:rsidRPr="002C2ACF">
        <w:rPr>
          <w:rFonts w:ascii="Calibri" w:eastAsia="Times New Roman" w:hAnsi="Calibri" w:cs="Times New Roman"/>
        </w:rPr>
        <w:t>plantdag</w:t>
      </w:r>
      <w:proofErr w:type="spellEnd"/>
      <w:r w:rsidRPr="002C2ACF">
        <w:rPr>
          <w:rFonts w:ascii="Calibri" w:eastAsia="Times New Roman" w:hAnsi="Calibri" w:cs="Times New Roman"/>
        </w:rPr>
        <w:t xml:space="preserve"> te komen.  De aanvragen die nadien komen zal stad Genk in samenspraak met de leverancier bundelen tot hanteerbare aantallen om onnodige verplaatsingskosten te voorkomen. Inwoners van de Stalenstraat kunnen klimhulpen aanvragen tot uitputting van het budget.</w:t>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Afwijkingen in gebruik van materialen moeten schriftelijk worden aangegeven en worden vergezeld van een technische fiches;</w:t>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Gebruik van onderaannemers moet worden vermeld op de offerte.</w:t>
      </w:r>
    </w:p>
    <w:p w:rsidR="002C2ACF" w:rsidRPr="002C2ACF" w:rsidRDefault="002C2ACF" w:rsidP="002C2ACF">
      <w:pPr>
        <w:keepNext/>
        <w:spacing w:after="0" w:line="240" w:lineRule="auto"/>
        <w:rPr>
          <w:rFonts w:ascii="ZapfCalligr BT" w:eastAsia="Times New Roman" w:hAnsi="ZapfCalligr BT" w:cs="Times New Roman"/>
          <w:sz w:val="21"/>
          <w:szCs w:val="24"/>
        </w:rPr>
      </w:pPr>
    </w:p>
    <w:p w:rsidR="002C2ACF" w:rsidRPr="002C2ACF" w:rsidRDefault="002C2ACF" w:rsidP="002C2ACF">
      <w:pPr>
        <w:keepNext/>
        <w:numPr>
          <w:ilvl w:val="1"/>
          <w:numId w:val="0"/>
        </w:numPr>
        <w:pBdr>
          <w:top w:val="single" w:sz="24" w:space="1" w:color="000080"/>
        </w:pBdr>
        <w:spacing w:before="240" w:after="60" w:line="240" w:lineRule="auto"/>
        <w:jc w:val="both"/>
        <w:outlineLvl w:val="1"/>
        <w:rPr>
          <w:rFonts w:ascii="ZapfCalligr BT" w:eastAsia="Times New Roman" w:hAnsi="ZapfCalligr BT" w:cs="Times New Roman"/>
          <w:b/>
          <w:color w:val="000080"/>
          <w:sz w:val="28"/>
          <w:szCs w:val="20"/>
        </w:rPr>
      </w:pPr>
      <w:bookmarkStart w:id="4" w:name="_Toc54250916"/>
      <w:r w:rsidRPr="002C2ACF">
        <w:rPr>
          <w:rFonts w:ascii="ZapfCalligr BT" w:eastAsia="Times New Roman" w:hAnsi="ZapfCalligr BT" w:cs="Times New Roman"/>
          <w:b/>
          <w:color w:val="000080"/>
          <w:sz w:val="28"/>
          <w:szCs w:val="20"/>
        </w:rPr>
        <w:t>Perceel 2 “Leveren van plantgoed”</w:t>
      </w:r>
      <w:bookmarkEnd w:id="4"/>
    </w:p>
    <w:p w:rsidR="002C2ACF" w:rsidRPr="002C2ACF" w:rsidRDefault="002C2ACF" w:rsidP="002C2ACF">
      <w:pPr>
        <w:keepNext/>
        <w:spacing w:after="0" w:line="240" w:lineRule="auto"/>
        <w:rPr>
          <w:rFonts w:ascii="ZapfCalligr BT" w:eastAsia="Times New Roman" w:hAnsi="ZapfCalligr BT" w:cs="Times New Roman"/>
          <w:sz w:val="21"/>
          <w:szCs w:val="24"/>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Afhankelijk van de gekozen optie (klimplant, geveltuin, tegeltuin) hebben de bewoners de keuze tussen een aangepast plantenpakket:</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0"/>
          <w:numId w:val="6"/>
        </w:numPr>
        <w:spacing w:after="0" w:line="276" w:lineRule="auto"/>
        <w:contextualSpacing/>
        <w:rPr>
          <w:rFonts w:ascii="Calibri" w:eastAsia="Times New Roman" w:hAnsi="Calibri" w:cs="Times New Roman"/>
        </w:rPr>
      </w:pPr>
      <w:proofErr w:type="spellStart"/>
      <w:r w:rsidRPr="002C2ACF">
        <w:rPr>
          <w:rFonts w:ascii="Calibri" w:eastAsia="Times New Roman" w:hAnsi="Calibri" w:cs="Times New Roman"/>
        </w:rPr>
        <w:t>zelfhechtende</w:t>
      </w:r>
      <w:proofErr w:type="spellEnd"/>
      <w:r w:rsidRPr="002C2ACF">
        <w:rPr>
          <w:rFonts w:ascii="Calibri" w:eastAsia="Times New Roman" w:hAnsi="Calibri" w:cs="Times New Roman"/>
        </w:rPr>
        <w:t xml:space="preserve"> klimmers die geen klimhulp nodig hebben;</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0"/>
          <w:numId w:val="6"/>
        </w:numPr>
        <w:spacing w:after="0" w:line="276" w:lineRule="auto"/>
        <w:contextualSpacing/>
        <w:rPr>
          <w:rFonts w:ascii="Calibri" w:eastAsia="Times New Roman" w:hAnsi="Calibri" w:cs="Times New Roman"/>
        </w:rPr>
      </w:pPr>
      <w:r w:rsidRPr="002C2ACF">
        <w:rPr>
          <w:rFonts w:ascii="Calibri" w:eastAsia="Times New Roman" w:hAnsi="Calibri" w:cs="Times New Roman"/>
        </w:rPr>
        <w:t>klimmers die een klimhulp nodig hebben;</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0"/>
          <w:numId w:val="6"/>
        </w:numPr>
        <w:spacing w:after="0" w:line="276" w:lineRule="auto"/>
        <w:contextualSpacing/>
        <w:rPr>
          <w:rFonts w:ascii="Calibri" w:eastAsia="Times New Roman" w:hAnsi="Calibri" w:cs="Times New Roman"/>
        </w:rPr>
      </w:pPr>
      <w:r w:rsidRPr="002C2ACF">
        <w:rPr>
          <w:rFonts w:ascii="Calibri" w:eastAsia="Times New Roman" w:hAnsi="Calibri" w:cs="Times New Roman"/>
        </w:rPr>
        <w:t>beplanting voor een gevel of tegeltuin (max 30 euro excl. BTW) per woning;</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numPr>
          <w:ilvl w:val="0"/>
          <w:numId w:val="6"/>
        </w:numPr>
        <w:spacing w:after="0" w:line="276" w:lineRule="auto"/>
        <w:contextualSpacing/>
        <w:rPr>
          <w:rFonts w:ascii="Calibri" w:eastAsia="Times New Roman" w:hAnsi="Calibri" w:cs="Times New Roman"/>
        </w:rPr>
      </w:pPr>
      <w:r w:rsidRPr="002C2ACF">
        <w:rPr>
          <w:rFonts w:ascii="Calibri" w:eastAsia="Times New Roman" w:hAnsi="Calibri" w:cs="Times New Roman"/>
        </w:rPr>
        <w:t>zaaigoed voor bloemenmengsel geschikt voor stenige randjes naast een muur (voldoende voor 100 m²);</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Voor elke groep wordt een voorstel voor een assortiment van minstens vijf soorten verwacht, m.u.v. het zaaigoed, waarbij dient aangegeven of de planten best aan de oostzijde of westzijde van de straat worden aangeplant (zie inventaris).</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Calibri" w:hAnsi="Calibri" w:cs="Calibri"/>
          <w:noProof/>
        </w:rPr>
        <w:drawing>
          <wp:inline distT="0" distB="0" distL="0" distR="0">
            <wp:extent cx="5753100" cy="57626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7035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5762625"/>
                    </a:xfrm>
                    <a:prstGeom prst="rect">
                      <a:avLst/>
                    </a:prstGeom>
                    <a:noFill/>
                    <a:ln>
                      <a:noFill/>
                    </a:ln>
                  </pic:spPr>
                </pic:pic>
              </a:graphicData>
            </a:graphic>
          </wp:inline>
        </w:drawing>
      </w: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 xml:space="preserve">De planten moeten geleverd worden op de dag van de </w:t>
      </w:r>
      <w:proofErr w:type="spellStart"/>
      <w:r w:rsidRPr="002C2ACF">
        <w:rPr>
          <w:rFonts w:ascii="Calibri" w:eastAsia="Times New Roman" w:hAnsi="Calibri" w:cs="Times New Roman"/>
        </w:rPr>
        <w:t>gemeenschappelijkr</w:t>
      </w:r>
      <w:proofErr w:type="spellEnd"/>
      <w:r w:rsidRPr="002C2ACF">
        <w:rPr>
          <w:rFonts w:ascii="Calibri" w:eastAsia="Times New Roman" w:hAnsi="Calibri" w:cs="Times New Roman"/>
        </w:rPr>
        <w:t xml:space="preserve"> plantactie (eind april 2021, datum nog vast te leggen). Nadien moet het mogelijk zijn nog bijkomende planten aan dezelfde voorwaarden te laten leveren of afhalen. De vragen voor deze planten worden door Stad Genk in samenspraak met de leverancier gebundeld tot hanteerbare pakketten.</w:t>
      </w:r>
    </w:p>
    <w:p w:rsidR="002C2ACF" w:rsidRPr="002C2ACF" w:rsidRDefault="002C2ACF" w:rsidP="002C2ACF">
      <w:pPr>
        <w:spacing w:after="0" w:line="240" w:lineRule="auto"/>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u w:val="single"/>
        </w:rPr>
      </w:pPr>
      <w:r w:rsidRPr="002C2ACF">
        <w:rPr>
          <w:rFonts w:ascii="Calibri" w:eastAsia="Times New Roman" w:hAnsi="Calibri" w:cs="Times New Roman"/>
          <w:u w:val="single"/>
        </w:rPr>
        <w:t>Prijsbepaling, financiële aspect en offerte.</w:t>
      </w:r>
    </w:p>
    <w:p w:rsidR="002C2ACF" w:rsidRPr="002C2ACF" w:rsidRDefault="002C2ACF" w:rsidP="002C2ACF">
      <w:pPr>
        <w:spacing w:after="0" w:line="240" w:lineRule="auto"/>
        <w:ind w:left="3540"/>
        <w:rPr>
          <w:rFonts w:ascii="Calibri" w:eastAsia="Times New Roman" w:hAnsi="Calibri" w:cs="Times New Roman"/>
        </w:rPr>
      </w:pPr>
    </w:p>
    <w:p w:rsidR="002C2ACF" w:rsidRPr="002C2ACF" w:rsidRDefault="002C2ACF" w:rsidP="002C2ACF">
      <w:pPr>
        <w:spacing w:after="0" w:line="240" w:lineRule="auto"/>
        <w:rPr>
          <w:rFonts w:ascii="Calibri" w:eastAsia="Times New Roman" w:hAnsi="Calibri" w:cs="Times New Roman"/>
        </w:rPr>
      </w:pPr>
      <w:r w:rsidRPr="002C2ACF">
        <w:rPr>
          <w:rFonts w:ascii="Calibri" w:eastAsia="Times New Roman" w:hAnsi="Calibri" w:cs="Times New Roman"/>
        </w:rPr>
        <w:t xml:space="preserve">Gelieve volgende prijzen te specifiëren: </w:t>
      </w:r>
    </w:p>
    <w:p w:rsidR="002C2ACF" w:rsidRPr="002C2ACF" w:rsidRDefault="002C2ACF" w:rsidP="002C2ACF">
      <w:pPr>
        <w:numPr>
          <w:ilvl w:val="0"/>
          <w:numId w:val="5"/>
        </w:numPr>
        <w:spacing w:after="0" w:line="276" w:lineRule="auto"/>
        <w:contextualSpacing/>
        <w:rPr>
          <w:rFonts w:ascii="Calibri" w:eastAsia="Times New Roman" w:hAnsi="Calibri" w:cs="Times New Roman"/>
        </w:rPr>
      </w:pPr>
      <w:r w:rsidRPr="002C2ACF">
        <w:rPr>
          <w:rFonts w:ascii="Calibri" w:eastAsia="Times New Roman" w:hAnsi="Calibri" w:cs="Times New Roman"/>
        </w:rPr>
        <w:t>eenheidsprijs per plant, telkens 5 soorten per groep (zie inventaris);</w:t>
      </w:r>
    </w:p>
    <w:p w:rsidR="002C2ACF" w:rsidRPr="002C2ACF" w:rsidRDefault="002C2ACF" w:rsidP="002C2ACF">
      <w:pPr>
        <w:numPr>
          <w:ilvl w:val="0"/>
          <w:numId w:val="5"/>
        </w:numPr>
        <w:spacing w:after="0" w:line="276" w:lineRule="auto"/>
        <w:contextualSpacing/>
        <w:rPr>
          <w:rFonts w:ascii="Calibri" w:eastAsia="Times New Roman" w:hAnsi="Calibri" w:cs="Times New Roman"/>
        </w:rPr>
      </w:pPr>
      <w:r w:rsidRPr="002C2ACF">
        <w:rPr>
          <w:rFonts w:ascii="Calibri" w:eastAsia="Times New Roman" w:hAnsi="Calibri" w:cs="Times New Roman"/>
        </w:rPr>
        <w:lastRenderedPageBreak/>
        <w:t>de minimale en maximale hoeveelheden  waarvoor deze prijzen geldig zijn.</w:t>
      </w:r>
    </w:p>
    <w:p w:rsidR="002C2ACF" w:rsidRPr="002C2ACF" w:rsidRDefault="002C2ACF" w:rsidP="002C2ACF">
      <w:pPr>
        <w:spacing w:after="0" w:line="240" w:lineRule="auto"/>
        <w:rPr>
          <w:rFonts w:ascii="Calibri" w:eastAsia="Times New Roman" w:hAnsi="Calibri" w:cs="Times New Roman"/>
        </w:rPr>
      </w:pPr>
    </w:p>
    <w:tbl>
      <w:tblPr>
        <w:tblW w:w="9072" w:type="dxa"/>
        <w:tblLayout w:type="fixed"/>
        <w:tblLook w:val="04A0" w:firstRow="1" w:lastRow="0" w:firstColumn="1" w:lastColumn="0" w:noHBand="0" w:noVBand="1"/>
      </w:tblPr>
      <w:tblGrid>
        <w:gridCol w:w="1170"/>
        <w:gridCol w:w="6195"/>
        <w:gridCol w:w="1707"/>
      </w:tblGrid>
      <w:tr w:rsidR="002C2ACF" w:rsidRPr="002C2ACF" w:rsidTr="00F45AA5">
        <w:tc>
          <w:tcPr>
            <w:tcW w:w="1170" w:type="dxa"/>
          </w:tcPr>
          <w:p w:rsidR="002C2ACF" w:rsidRPr="002C2ACF" w:rsidRDefault="002C2ACF" w:rsidP="002C2ACF">
            <w:pPr>
              <w:spacing w:after="0" w:line="240" w:lineRule="auto"/>
              <w:rPr>
                <w:rFonts w:ascii="Calibri" w:eastAsia="Times New Roman" w:hAnsi="Calibri" w:cs="Times New Roman"/>
                <w:color w:val="D13438"/>
                <w:sz w:val="21"/>
                <w:szCs w:val="21"/>
              </w:rPr>
            </w:pPr>
          </w:p>
        </w:tc>
        <w:tc>
          <w:tcPr>
            <w:tcW w:w="6195" w:type="dxa"/>
          </w:tcPr>
          <w:p w:rsidR="002C2ACF" w:rsidRPr="002C2ACF" w:rsidRDefault="002C2ACF" w:rsidP="002C2ACF">
            <w:pPr>
              <w:spacing w:after="0" w:line="240" w:lineRule="auto"/>
              <w:rPr>
                <w:rFonts w:ascii="Calibri" w:eastAsia="Times New Roman" w:hAnsi="Calibri" w:cs="Times New Roman"/>
                <w:color w:val="D13438"/>
                <w:sz w:val="21"/>
                <w:szCs w:val="21"/>
              </w:rPr>
            </w:pPr>
          </w:p>
        </w:tc>
        <w:tc>
          <w:tcPr>
            <w:tcW w:w="1707" w:type="dxa"/>
          </w:tcPr>
          <w:p w:rsidR="002C2ACF" w:rsidRPr="002C2ACF" w:rsidRDefault="002C2ACF" w:rsidP="002C2ACF">
            <w:pPr>
              <w:spacing w:after="0" w:line="240" w:lineRule="auto"/>
              <w:rPr>
                <w:rFonts w:ascii="Calibri" w:eastAsia="Times New Roman" w:hAnsi="Calibri" w:cs="Times New Roman"/>
                <w:color w:val="D13438"/>
                <w:sz w:val="21"/>
                <w:szCs w:val="21"/>
              </w:rPr>
            </w:pPr>
          </w:p>
        </w:tc>
      </w:tr>
    </w:tbl>
    <w:p w:rsidR="002C2ACF" w:rsidRPr="002C2ACF" w:rsidRDefault="002C2ACF" w:rsidP="002C2ACF">
      <w:pPr>
        <w:spacing w:line="240" w:lineRule="auto"/>
        <w:rPr>
          <w:rFonts w:ascii="Calibri" w:eastAsia="Times New Roman" w:hAnsi="Calibri" w:cs="Times New Roman"/>
          <w:sz w:val="21"/>
          <w:szCs w:val="21"/>
        </w:rPr>
      </w:pPr>
    </w:p>
    <w:p w:rsidR="002C2ACF" w:rsidRPr="002C2ACF" w:rsidRDefault="002C2ACF" w:rsidP="002C2ACF">
      <w:pPr>
        <w:numPr>
          <w:ilvl w:val="0"/>
          <w:numId w:val="7"/>
        </w:numPr>
        <w:spacing w:after="0" w:line="240" w:lineRule="auto"/>
        <w:ind w:left="284" w:hanging="284"/>
        <w:rPr>
          <w:rFonts w:ascii="Calibri" w:eastAsia="Times New Roman" w:hAnsi="Calibri" w:cs="Times New Roman"/>
          <w:b/>
          <w:smallCaps/>
          <w:u w:val="single"/>
        </w:rPr>
      </w:pPr>
      <w:r w:rsidRPr="002C2ACF">
        <w:rPr>
          <w:rFonts w:ascii="Calibri" w:eastAsia="Times New Roman" w:hAnsi="Calibri" w:cs="Times New Roman"/>
          <w:b/>
          <w:smallCaps/>
          <w:u w:val="single"/>
        </w:rPr>
        <w:t>Algemene bemerkingen</w:t>
      </w:r>
    </w:p>
    <w:p w:rsidR="002C2ACF" w:rsidRPr="002C2ACF" w:rsidRDefault="002C2ACF" w:rsidP="002C2ACF">
      <w:pPr>
        <w:numPr>
          <w:ilvl w:val="0"/>
          <w:numId w:val="8"/>
        </w:numPr>
        <w:spacing w:after="0" w:line="240" w:lineRule="auto"/>
        <w:rPr>
          <w:rFonts w:ascii="Calibri" w:eastAsia="Times New Roman" w:hAnsi="Calibri" w:cs="Times New Roman"/>
        </w:rPr>
      </w:pPr>
      <w:r w:rsidRPr="002C2ACF">
        <w:rPr>
          <w:rFonts w:ascii="Calibri" w:eastAsia="Times New Roman" w:hAnsi="Calibri" w:cs="Times New Roman"/>
        </w:rPr>
        <w:t xml:space="preserve">De levering van planten en materialen gebeurt na de eerste </w:t>
      </w:r>
      <w:proofErr w:type="spellStart"/>
      <w:r w:rsidRPr="002C2ACF">
        <w:rPr>
          <w:rFonts w:ascii="Calibri" w:eastAsia="Times New Roman" w:hAnsi="Calibri" w:cs="Times New Roman"/>
        </w:rPr>
        <w:t>plantdag</w:t>
      </w:r>
      <w:proofErr w:type="spellEnd"/>
      <w:r w:rsidRPr="002C2ACF">
        <w:rPr>
          <w:rFonts w:ascii="Calibri" w:eastAsia="Times New Roman" w:hAnsi="Calibri" w:cs="Times New Roman"/>
        </w:rPr>
        <w:t xml:space="preserve"> op afroep, afhankelijk van de respons van de inwoners gaan er meer of minder klimhulpen en planten geleverd moeten worden.</w:t>
      </w:r>
    </w:p>
    <w:p w:rsidR="002C2ACF" w:rsidRDefault="002C2ACF"/>
    <w:sectPr w:rsidR="002C2A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ZapfCalligr BT">
    <w:altName w:val="Cambria"/>
    <w:charset w:val="00"/>
    <w:family w:val="roman"/>
    <w:pitch w:val="variable"/>
    <w:sig w:usb0="800000A7" w:usb1="0000004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6054"/>
    <w:multiLevelType w:val="hybridMultilevel"/>
    <w:tmpl w:val="A502CDB4"/>
    <w:lvl w:ilvl="0" w:tplc="0052C5D8">
      <w:start w:val="1"/>
      <w:numFmt w:val="bullet"/>
      <w:lvlText w:val=""/>
      <w:lvlJc w:val="left"/>
      <w:pPr>
        <w:ind w:left="720" w:hanging="360"/>
      </w:pPr>
      <w:rPr>
        <w:rFonts w:ascii="Symbol" w:hAnsi="Symbol" w:hint="default"/>
      </w:rPr>
    </w:lvl>
    <w:lvl w:ilvl="1" w:tplc="A4223534">
      <w:start w:val="1"/>
      <w:numFmt w:val="bullet"/>
      <w:lvlText w:val="o"/>
      <w:lvlJc w:val="left"/>
      <w:pPr>
        <w:ind w:left="1440" w:hanging="360"/>
      </w:pPr>
      <w:rPr>
        <w:rFonts w:ascii="Courier New" w:hAnsi="Courier New" w:hint="default"/>
      </w:rPr>
    </w:lvl>
    <w:lvl w:ilvl="2" w:tplc="766A5B94">
      <w:start w:val="1"/>
      <w:numFmt w:val="bullet"/>
      <w:lvlText w:val=""/>
      <w:lvlJc w:val="left"/>
      <w:pPr>
        <w:ind w:left="2160" w:hanging="360"/>
      </w:pPr>
      <w:rPr>
        <w:rFonts w:ascii="Wingdings" w:hAnsi="Wingdings" w:hint="default"/>
      </w:rPr>
    </w:lvl>
    <w:lvl w:ilvl="3" w:tplc="A5B80CD4">
      <w:start w:val="1"/>
      <w:numFmt w:val="bullet"/>
      <w:lvlText w:val=""/>
      <w:lvlJc w:val="left"/>
      <w:pPr>
        <w:ind w:left="2880" w:hanging="360"/>
      </w:pPr>
      <w:rPr>
        <w:rFonts w:ascii="Symbol" w:hAnsi="Symbol" w:hint="default"/>
      </w:rPr>
    </w:lvl>
    <w:lvl w:ilvl="4" w:tplc="90408650">
      <w:start w:val="1"/>
      <w:numFmt w:val="bullet"/>
      <w:lvlText w:val="o"/>
      <w:lvlJc w:val="left"/>
      <w:pPr>
        <w:ind w:left="3600" w:hanging="360"/>
      </w:pPr>
      <w:rPr>
        <w:rFonts w:ascii="Courier New" w:hAnsi="Courier New" w:hint="default"/>
      </w:rPr>
    </w:lvl>
    <w:lvl w:ilvl="5" w:tplc="44BC3CD2">
      <w:start w:val="1"/>
      <w:numFmt w:val="bullet"/>
      <w:lvlText w:val=""/>
      <w:lvlJc w:val="left"/>
      <w:pPr>
        <w:ind w:left="4320" w:hanging="360"/>
      </w:pPr>
      <w:rPr>
        <w:rFonts w:ascii="Wingdings" w:hAnsi="Wingdings" w:hint="default"/>
      </w:rPr>
    </w:lvl>
    <w:lvl w:ilvl="6" w:tplc="C25CD392">
      <w:start w:val="1"/>
      <w:numFmt w:val="bullet"/>
      <w:lvlText w:val=""/>
      <w:lvlJc w:val="left"/>
      <w:pPr>
        <w:ind w:left="5040" w:hanging="360"/>
      </w:pPr>
      <w:rPr>
        <w:rFonts w:ascii="Symbol" w:hAnsi="Symbol" w:hint="default"/>
      </w:rPr>
    </w:lvl>
    <w:lvl w:ilvl="7" w:tplc="2EC8153C">
      <w:start w:val="1"/>
      <w:numFmt w:val="bullet"/>
      <w:lvlText w:val="o"/>
      <w:lvlJc w:val="left"/>
      <w:pPr>
        <w:ind w:left="5760" w:hanging="360"/>
      </w:pPr>
      <w:rPr>
        <w:rFonts w:ascii="Courier New" w:hAnsi="Courier New" w:hint="default"/>
      </w:rPr>
    </w:lvl>
    <w:lvl w:ilvl="8" w:tplc="049A0050">
      <w:start w:val="1"/>
      <w:numFmt w:val="bullet"/>
      <w:lvlText w:val=""/>
      <w:lvlJc w:val="left"/>
      <w:pPr>
        <w:ind w:left="6480" w:hanging="360"/>
      </w:pPr>
      <w:rPr>
        <w:rFonts w:ascii="Wingdings" w:hAnsi="Wingdings" w:hint="default"/>
      </w:rPr>
    </w:lvl>
  </w:abstractNum>
  <w:abstractNum w:abstractNumId="1" w15:restartNumberingAfterBreak="0">
    <w:nsid w:val="0C0B3B0B"/>
    <w:multiLevelType w:val="hybridMultilevel"/>
    <w:tmpl w:val="C00E7B70"/>
    <w:lvl w:ilvl="0" w:tplc="E968E460">
      <w:start w:val="1"/>
      <w:numFmt w:val="lowerLetter"/>
      <w:lvlText w:val="%1."/>
      <w:lvlJc w:val="left"/>
      <w:pPr>
        <w:ind w:left="720" w:hanging="360"/>
      </w:pPr>
    </w:lvl>
    <w:lvl w:ilvl="1" w:tplc="EEF609F8">
      <w:start w:val="1"/>
      <w:numFmt w:val="lowerLetter"/>
      <w:lvlText w:val="%2."/>
      <w:lvlJc w:val="left"/>
      <w:pPr>
        <w:ind w:left="1440" w:hanging="360"/>
      </w:pPr>
    </w:lvl>
    <w:lvl w:ilvl="2" w:tplc="ADD09A6C">
      <w:start w:val="1"/>
      <w:numFmt w:val="lowerRoman"/>
      <w:lvlText w:val="%3."/>
      <w:lvlJc w:val="right"/>
      <w:pPr>
        <w:ind w:left="2160" w:hanging="180"/>
      </w:pPr>
    </w:lvl>
    <w:lvl w:ilvl="3" w:tplc="B24EE9F2">
      <w:start w:val="1"/>
      <w:numFmt w:val="decimal"/>
      <w:lvlText w:val="%4."/>
      <w:lvlJc w:val="left"/>
      <w:pPr>
        <w:ind w:left="2880" w:hanging="360"/>
      </w:pPr>
    </w:lvl>
    <w:lvl w:ilvl="4" w:tplc="87544402">
      <w:start w:val="1"/>
      <w:numFmt w:val="lowerLetter"/>
      <w:lvlText w:val="%5."/>
      <w:lvlJc w:val="left"/>
      <w:pPr>
        <w:ind w:left="3600" w:hanging="360"/>
      </w:pPr>
    </w:lvl>
    <w:lvl w:ilvl="5" w:tplc="6B68CF04">
      <w:start w:val="1"/>
      <w:numFmt w:val="lowerRoman"/>
      <w:lvlText w:val="%6."/>
      <w:lvlJc w:val="right"/>
      <w:pPr>
        <w:ind w:left="4320" w:hanging="180"/>
      </w:pPr>
    </w:lvl>
    <w:lvl w:ilvl="6" w:tplc="4D784D28">
      <w:start w:val="1"/>
      <w:numFmt w:val="decimal"/>
      <w:lvlText w:val="%7."/>
      <w:lvlJc w:val="left"/>
      <w:pPr>
        <w:ind w:left="5040" w:hanging="360"/>
      </w:pPr>
    </w:lvl>
    <w:lvl w:ilvl="7" w:tplc="855A658C">
      <w:start w:val="1"/>
      <w:numFmt w:val="lowerLetter"/>
      <w:lvlText w:val="%8."/>
      <w:lvlJc w:val="left"/>
      <w:pPr>
        <w:ind w:left="5760" w:hanging="360"/>
      </w:pPr>
    </w:lvl>
    <w:lvl w:ilvl="8" w:tplc="0D305914">
      <w:start w:val="1"/>
      <w:numFmt w:val="lowerRoman"/>
      <w:lvlText w:val="%9."/>
      <w:lvlJc w:val="right"/>
      <w:pPr>
        <w:ind w:left="6480" w:hanging="180"/>
      </w:pPr>
    </w:lvl>
  </w:abstractNum>
  <w:abstractNum w:abstractNumId="2" w15:restartNumberingAfterBreak="0">
    <w:nsid w:val="2EE377D7"/>
    <w:multiLevelType w:val="hybridMultilevel"/>
    <w:tmpl w:val="9618C3E8"/>
    <w:lvl w:ilvl="0" w:tplc="573622B0">
      <w:start w:val="1"/>
      <w:numFmt w:val="bullet"/>
      <w:lvlText w:val=""/>
      <w:lvlJc w:val="left"/>
      <w:pPr>
        <w:ind w:left="720" w:hanging="360"/>
      </w:pPr>
      <w:rPr>
        <w:rFonts w:ascii="Symbol" w:hAnsi="Symbol" w:hint="default"/>
      </w:rPr>
    </w:lvl>
    <w:lvl w:ilvl="1" w:tplc="4708824E">
      <w:start w:val="1"/>
      <w:numFmt w:val="bullet"/>
      <w:lvlText w:val="o"/>
      <w:lvlJc w:val="left"/>
      <w:pPr>
        <w:ind w:left="1440" w:hanging="360"/>
      </w:pPr>
      <w:rPr>
        <w:rFonts w:ascii="Courier New" w:hAnsi="Courier New" w:hint="default"/>
      </w:rPr>
    </w:lvl>
    <w:lvl w:ilvl="2" w:tplc="5B68F696">
      <w:start w:val="1"/>
      <w:numFmt w:val="bullet"/>
      <w:lvlText w:val=""/>
      <w:lvlJc w:val="left"/>
      <w:pPr>
        <w:ind w:left="2160" w:hanging="360"/>
      </w:pPr>
      <w:rPr>
        <w:rFonts w:ascii="Wingdings" w:hAnsi="Wingdings" w:hint="default"/>
      </w:rPr>
    </w:lvl>
    <w:lvl w:ilvl="3" w:tplc="98D47626">
      <w:start w:val="1"/>
      <w:numFmt w:val="bullet"/>
      <w:lvlText w:val=""/>
      <w:lvlJc w:val="left"/>
      <w:pPr>
        <w:ind w:left="2880" w:hanging="360"/>
      </w:pPr>
      <w:rPr>
        <w:rFonts w:ascii="Symbol" w:hAnsi="Symbol" w:hint="default"/>
      </w:rPr>
    </w:lvl>
    <w:lvl w:ilvl="4" w:tplc="FD0A2B56">
      <w:start w:val="1"/>
      <w:numFmt w:val="bullet"/>
      <w:lvlText w:val="o"/>
      <w:lvlJc w:val="left"/>
      <w:pPr>
        <w:ind w:left="3600" w:hanging="360"/>
      </w:pPr>
      <w:rPr>
        <w:rFonts w:ascii="Courier New" w:hAnsi="Courier New" w:hint="default"/>
      </w:rPr>
    </w:lvl>
    <w:lvl w:ilvl="5" w:tplc="C9AC86BA">
      <w:start w:val="1"/>
      <w:numFmt w:val="bullet"/>
      <w:lvlText w:val=""/>
      <w:lvlJc w:val="left"/>
      <w:pPr>
        <w:ind w:left="4320" w:hanging="360"/>
      </w:pPr>
      <w:rPr>
        <w:rFonts w:ascii="Wingdings" w:hAnsi="Wingdings" w:hint="default"/>
      </w:rPr>
    </w:lvl>
    <w:lvl w:ilvl="6" w:tplc="18D63276">
      <w:start w:val="1"/>
      <w:numFmt w:val="bullet"/>
      <w:lvlText w:val=""/>
      <w:lvlJc w:val="left"/>
      <w:pPr>
        <w:ind w:left="5040" w:hanging="360"/>
      </w:pPr>
      <w:rPr>
        <w:rFonts w:ascii="Symbol" w:hAnsi="Symbol" w:hint="default"/>
      </w:rPr>
    </w:lvl>
    <w:lvl w:ilvl="7" w:tplc="53F41136">
      <w:start w:val="1"/>
      <w:numFmt w:val="bullet"/>
      <w:lvlText w:val="o"/>
      <w:lvlJc w:val="left"/>
      <w:pPr>
        <w:ind w:left="5760" w:hanging="360"/>
      </w:pPr>
      <w:rPr>
        <w:rFonts w:ascii="Courier New" w:hAnsi="Courier New" w:hint="default"/>
      </w:rPr>
    </w:lvl>
    <w:lvl w:ilvl="8" w:tplc="A31630D8">
      <w:start w:val="1"/>
      <w:numFmt w:val="bullet"/>
      <w:lvlText w:val=""/>
      <w:lvlJc w:val="left"/>
      <w:pPr>
        <w:ind w:left="6480" w:hanging="360"/>
      </w:pPr>
      <w:rPr>
        <w:rFonts w:ascii="Wingdings" w:hAnsi="Wingdings" w:hint="default"/>
      </w:rPr>
    </w:lvl>
  </w:abstractNum>
  <w:abstractNum w:abstractNumId="3" w15:restartNumberingAfterBreak="0">
    <w:nsid w:val="3B834B70"/>
    <w:multiLevelType w:val="hybridMultilevel"/>
    <w:tmpl w:val="401CED5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D0D6696"/>
    <w:multiLevelType w:val="hybridMultilevel"/>
    <w:tmpl w:val="9EE8C10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 w15:restartNumberingAfterBreak="0">
    <w:nsid w:val="6C141980"/>
    <w:multiLevelType w:val="hybridMultilevel"/>
    <w:tmpl w:val="379A5BEA"/>
    <w:lvl w:ilvl="0" w:tplc="08130019">
      <w:start w:val="1"/>
      <w:numFmt w:val="lowerLetter"/>
      <w:lvlText w:val="%1."/>
      <w:lvlJc w:val="left"/>
      <w:pPr>
        <w:ind w:left="720" w:hanging="360"/>
      </w:pPr>
    </w:lvl>
    <w:lvl w:ilvl="1" w:tplc="08130001">
      <w:start w:val="1"/>
      <w:numFmt w:val="bullet"/>
      <w:lvlText w:val=""/>
      <w:lvlJc w:val="left"/>
      <w:pPr>
        <w:ind w:left="1352" w:hanging="360"/>
      </w:pPr>
      <w:rPr>
        <w:rFonts w:ascii="Symbol" w:hAnsi="Symbo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 w15:restartNumberingAfterBreak="0">
    <w:nsid w:val="79D7788C"/>
    <w:multiLevelType w:val="hybridMultilevel"/>
    <w:tmpl w:val="F2E6FA6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AF2669C"/>
    <w:multiLevelType w:val="hybridMultilevel"/>
    <w:tmpl w:val="B8C28136"/>
    <w:lvl w:ilvl="0" w:tplc="A9D2927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CF"/>
    <w:rsid w:val="002C2ACF"/>
    <w:rsid w:val="009D63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10682B-FDF1-41EA-B09A-89259507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1178</Words>
  <Characters>6483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Stad Genk</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Fiata Tiziana</dc:creator>
  <cp:keywords/>
  <dc:description/>
  <cp:lastModifiedBy>Lisanne Schildermans</cp:lastModifiedBy>
  <cp:revision>2</cp:revision>
  <dcterms:created xsi:type="dcterms:W3CDTF">2020-10-30T08:03:00Z</dcterms:created>
  <dcterms:modified xsi:type="dcterms:W3CDTF">2020-10-30T08:03:00Z</dcterms:modified>
</cp:coreProperties>
</file>