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E4" w:rsidRPr="006979E5" w:rsidRDefault="00444DE4" w:rsidP="00444DE4">
      <w:pPr>
        <w:pStyle w:val="Kop1"/>
      </w:pPr>
      <w:bookmarkStart w:id="0" w:name="_Toc488223501"/>
      <w:bookmarkStart w:id="1" w:name="_Toc5178799"/>
      <w:bookmarkStart w:id="2" w:name="_GoBack"/>
      <w:bookmarkEnd w:id="2"/>
      <w:r w:rsidRPr="006979E5">
        <w:t>Technische bepalingen</w:t>
      </w:r>
      <w:bookmarkEnd w:id="0"/>
      <w:bookmarkEnd w:id="1"/>
    </w:p>
    <w:p w:rsidR="00444DE4" w:rsidRDefault="00444DE4" w:rsidP="00444DE4">
      <w:pPr>
        <w:rPr>
          <w:lang w:val="nl-BE"/>
        </w:rPr>
      </w:pPr>
    </w:p>
    <w:p w:rsidR="00444DE4" w:rsidRPr="002E2424" w:rsidRDefault="00444DE4" w:rsidP="00444DE4">
      <w:pPr>
        <w:rPr>
          <w:rFonts w:cs="Arial"/>
          <w:spacing w:val="-3"/>
          <w:szCs w:val="21"/>
          <w:lang w:val="nl-NL" w:eastAsia="nl-NL"/>
        </w:rPr>
      </w:pPr>
      <w:r w:rsidRPr="002E2424">
        <w:rPr>
          <w:rFonts w:ascii="Calibri" w:hAnsi="Calibri" w:cs="Arial"/>
          <w:spacing w:val="-3"/>
          <w:sz w:val="24"/>
          <w:lang w:val="nl-NL" w:eastAsia="nl-NL"/>
        </w:rPr>
        <w:t>C</w:t>
      </w:r>
      <w:r w:rsidRPr="002E2424">
        <w:rPr>
          <w:rFonts w:cs="Arial"/>
          <w:spacing w:val="-3"/>
          <w:szCs w:val="21"/>
          <w:lang w:val="nl-NL" w:eastAsia="nl-NL"/>
        </w:rPr>
        <w:t xml:space="preserve">-mine cultuurcentrum wenst over te gaan tot de aankoop van 80 </w:t>
      </w:r>
      <w:proofErr w:type="spellStart"/>
      <w:r w:rsidRPr="002E2424">
        <w:rPr>
          <w:rFonts w:cs="Arial"/>
          <w:spacing w:val="-3"/>
          <w:szCs w:val="21"/>
          <w:lang w:val="nl-NL" w:eastAsia="nl-NL"/>
        </w:rPr>
        <w:t>dimbare</w:t>
      </w:r>
      <w:proofErr w:type="spellEnd"/>
      <w:r w:rsidRPr="002E2424">
        <w:rPr>
          <w:rFonts w:cs="Arial"/>
          <w:spacing w:val="-3"/>
          <w:szCs w:val="21"/>
          <w:lang w:val="nl-NL" w:eastAsia="nl-NL"/>
        </w:rPr>
        <w:t xml:space="preserve"> tentoonstellingslampen die aan volgende technische vereisten voldoen:</w:t>
      </w:r>
    </w:p>
    <w:p w:rsidR="00444DE4" w:rsidRPr="002E2424" w:rsidRDefault="00444DE4" w:rsidP="00444DE4">
      <w:pPr>
        <w:rPr>
          <w:rFonts w:cs="Arial"/>
          <w:spacing w:val="-3"/>
          <w:szCs w:val="21"/>
          <w:lang w:val="nl-NL" w:eastAsia="nl-NL"/>
        </w:rPr>
      </w:pP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De spots moeten compatibel zijn met de bestaande 3-fasen-spanningsrails die reeds in onze tentoonstellingsruimte zijn geïnstalleerd.</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 xml:space="preserve">De spots moeten individueel gedimd kunnen worden op het armatuur zelf. </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Dimmen moet traploos van 1% tot 100%</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Kleur van armatuur in RAL 9002</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Minimum 12W LED met een lichtopbrengst van minstens 128 lumen/watt</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Kleurentemperatuur 4000K met een CRI van 92</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Kleurentolerantie van maximum 1.5 SDCM</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LED-uitvalcoëfficiënt van max 0,1%  over periode van 50 000 uren</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Lichtterugval: minimum L90/B10  na 50 000 uren</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 xml:space="preserve">Mogelijkheid om de hoek van de lichtbundel aan te passen d.m.v. het wisselen van de lenzen (kan ook eventueel ook door een zoomobjectief  maar moet dan minstens een bereik hebben van 10° tot 70°. </w:t>
      </w:r>
    </w:p>
    <w:p w:rsidR="00444DE4" w:rsidRPr="002E2424" w:rsidRDefault="00444DE4" w:rsidP="00444DE4">
      <w:pPr>
        <w:ind w:left="720"/>
        <w:rPr>
          <w:rFonts w:cs="Arial"/>
          <w:spacing w:val="-3"/>
          <w:szCs w:val="21"/>
          <w:lang w:val="nl-NL" w:eastAsia="nl-NL"/>
        </w:rPr>
      </w:pPr>
      <w:r w:rsidRPr="002E2424">
        <w:rPr>
          <w:rFonts w:cs="Arial"/>
          <w:spacing w:val="-3"/>
          <w:szCs w:val="21"/>
          <w:lang w:val="nl-NL" w:eastAsia="nl-NL"/>
        </w:rPr>
        <w:t>Het wisselen van de lenzen gebeurt zonder gereedschap en op een snelle eenvoudige manier (minder dan 30 seconden). Al de spots moeten standaard zijn uitgerust met een lens die hoek heeft van ongeveer 30°.</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 xml:space="preserve">Extra lenzen (indien geen zoomobjectief): </w:t>
      </w:r>
      <w:r w:rsidRPr="002E2424">
        <w:rPr>
          <w:rFonts w:cs="Arial"/>
          <w:spacing w:val="-3"/>
          <w:szCs w:val="21"/>
          <w:lang w:val="nl-NL" w:eastAsia="nl-NL"/>
        </w:rPr>
        <w:tab/>
      </w:r>
    </w:p>
    <w:p w:rsidR="00444DE4" w:rsidRPr="002E2424" w:rsidRDefault="00444DE4" w:rsidP="00444DE4">
      <w:pPr>
        <w:numPr>
          <w:ilvl w:val="1"/>
          <w:numId w:val="3"/>
        </w:numPr>
        <w:rPr>
          <w:rFonts w:cs="Arial"/>
          <w:spacing w:val="-3"/>
          <w:szCs w:val="21"/>
          <w:lang w:val="nl-NL" w:eastAsia="nl-NL"/>
        </w:rPr>
      </w:pPr>
      <w:r w:rsidRPr="002E2424">
        <w:rPr>
          <w:rFonts w:cs="Arial"/>
          <w:spacing w:val="-3"/>
          <w:szCs w:val="21"/>
          <w:lang w:val="nl-NL" w:eastAsia="nl-NL"/>
        </w:rPr>
        <w:t>aantal: 40 met een hoek tussen de 10° en 20°</w:t>
      </w:r>
    </w:p>
    <w:p w:rsidR="00444DE4" w:rsidRPr="002E2424" w:rsidRDefault="00444DE4" w:rsidP="00444DE4">
      <w:pPr>
        <w:numPr>
          <w:ilvl w:val="1"/>
          <w:numId w:val="3"/>
        </w:numPr>
        <w:rPr>
          <w:rFonts w:cs="Arial"/>
          <w:spacing w:val="-3"/>
          <w:szCs w:val="21"/>
          <w:lang w:val="nl-NL" w:eastAsia="nl-NL"/>
        </w:rPr>
      </w:pPr>
      <w:r w:rsidRPr="002E2424">
        <w:rPr>
          <w:rFonts w:cs="Arial"/>
          <w:spacing w:val="-3"/>
          <w:szCs w:val="21"/>
          <w:lang w:val="nl-NL" w:eastAsia="nl-NL"/>
        </w:rPr>
        <w:t>aantal: 20 met een hoek van minsten 45°  en maximum 70°</w:t>
      </w:r>
    </w:p>
    <w:p w:rsidR="00444DE4" w:rsidRPr="002E2424" w:rsidRDefault="00444DE4" w:rsidP="00444DE4">
      <w:pPr>
        <w:numPr>
          <w:ilvl w:val="1"/>
          <w:numId w:val="3"/>
        </w:numPr>
        <w:rPr>
          <w:rFonts w:cs="Arial"/>
          <w:spacing w:val="-3"/>
          <w:szCs w:val="21"/>
          <w:lang w:val="nl-NL" w:eastAsia="nl-NL"/>
        </w:rPr>
      </w:pPr>
      <w:r w:rsidRPr="002E2424">
        <w:rPr>
          <w:rFonts w:cs="Arial"/>
          <w:spacing w:val="-3"/>
          <w:szCs w:val="21"/>
          <w:lang w:val="nl-NL" w:eastAsia="nl-NL"/>
        </w:rPr>
        <w:t xml:space="preserve">aantal: 10 met een ovale vorm </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Armatuur mag niet groter zijn dan 300mm</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Armatuur mag een maximum gewicht van 1,5kg hebben</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Armatuur moet 360° over zijn horizontale as kunnen roteren (na bevestiging in de rail) en minstens 270° over zijn verticale as.</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Minimum 5 jaar fabrieksgarantie</w:t>
      </w:r>
    </w:p>
    <w:p w:rsidR="00444DE4" w:rsidRPr="002E2424" w:rsidRDefault="00444DE4" w:rsidP="00444DE4">
      <w:pPr>
        <w:numPr>
          <w:ilvl w:val="0"/>
          <w:numId w:val="3"/>
        </w:numPr>
        <w:rPr>
          <w:rFonts w:cs="Arial"/>
          <w:spacing w:val="-3"/>
          <w:szCs w:val="21"/>
          <w:lang w:val="nl-NL" w:eastAsia="nl-NL"/>
        </w:rPr>
      </w:pPr>
      <w:r w:rsidRPr="002E2424">
        <w:rPr>
          <w:rFonts w:cs="Arial"/>
          <w:spacing w:val="-3"/>
          <w:szCs w:val="21"/>
          <w:lang w:val="nl-NL" w:eastAsia="nl-NL"/>
        </w:rPr>
        <w:t>Aanbieder moet al de beschreven specificaties van de technische vereisten kunnen voorleggen.</w:t>
      </w:r>
    </w:p>
    <w:p w:rsidR="00444DE4" w:rsidRPr="002E2424" w:rsidRDefault="00444DE4" w:rsidP="00444DE4">
      <w:pPr>
        <w:numPr>
          <w:ilvl w:val="0"/>
          <w:numId w:val="2"/>
        </w:numPr>
        <w:rPr>
          <w:rFonts w:cs="Arial"/>
          <w:spacing w:val="-3"/>
          <w:szCs w:val="21"/>
          <w:lang w:val="nl-NL" w:eastAsia="nl-NL"/>
        </w:rPr>
      </w:pPr>
      <w:r w:rsidRPr="002E2424">
        <w:rPr>
          <w:rFonts w:cs="Arial"/>
          <w:spacing w:val="-3"/>
          <w:szCs w:val="21"/>
          <w:lang w:val="nl-NL" w:eastAsia="nl-NL"/>
        </w:rPr>
        <w:t>Inclusief CE certificaat</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40146EE5"/>
    <w:multiLevelType w:val="hybridMultilevel"/>
    <w:tmpl w:val="AE8A55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802C73"/>
    <w:multiLevelType w:val="hybridMultilevel"/>
    <w:tmpl w:val="D834C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E4"/>
    <w:rsid w:val="001A4ECC"/>
    <w:rsid w:val="0020613D"/>
    <w:rsid w:val="002E3A91"/>
    <w:rsid w:val="00444DE4"/>
    <w:rsid w:val="00463E17"/>
    <w:rsid w:val="004C78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4DE4"/>
    <w:rPr>
      <w:rFonts w:ascii="ZapfCalligr BT" w:hAnsi="ZapfCalligr BT"/>
      <w:sz w:val="21"/>
      <w:szCs w:val="24"/>
      <w:lang w:val="en-GB" w:eastAsia="en-US"/>
    </w:rPr>
  </w:style>
  <w:style w:type="paragraph" w:styleId="Kop1">
    <w:name w:val="heading 1"/>
    <w:basedOn w:val="Standaard"/>
    <w:next w:val="Standaard"/>
    <w:link w:val="Kop1Char"/>
    <w:qFormat/>
    <w:rsid w:val="00444DE4"/>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44DE4"/>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44DE4"/>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44DE4"/>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44DE4"/>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44DE4"/>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44DE4"/>
    <w:rPr>
      <w:rFonts w:ascii="ZapfCalligr BT" w:hAnsi="ZapfCalligr BT"/>
      <w:b/>
      <w:color w:val="000080"/>
      <w:sz w:val="24"/>
      <w:lang w:eastAsia="en-US"/>
    </w:rPr>
  </w:style>
  <w:style w:type="character" w:customStyle="1" w:styleId="Kop4Char">
    <w:name w:val="Kop 4 Char"/>
    <w:basedOn w:val="Standaardalinea-lettertype"/>
    <w:link w:val="Kop4"/>
    <w:rsid w:val="00444DE4"/>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4DE4"/>
    <w:rPr>
      <w:rFonts w:ascii="ZapfCalligr BT" w:hAnsi="ZapfCalligr BT"/>
      <w:sz w:val="21"/>
      <w:szCs w:val="24"/>
      <w:lang w:val="en-GB" w:eastAsia="en-US"/>
    </w:rPr>
  </w:style>
  <w:style w:type="paragraph" w:styleId="Kop1">
    <w:name w:val="heading 1"/>
    <w:basedOn w:val="Standaard"/>
    <w:next w:val="Standaard"/>
    <w:link w:val="Kop1Char"/>
    <w:qFormat/>
    <w:rsid w:val="00444DE4"/>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44DE4"/>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44DE4"/>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44DE4"/>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44DE4"/>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44DE4"/>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44DE4"/>
    <w:rPr>
      <w:rFonts w:ascii="ZapfCalligr BT" w:hAnsi="ZapfCalligr BT"/>
      <w:b/>
      <w:color w:val="000080"/>
      <w:sz w:val="24"/>
      <w:lang w:eastAsia="en-US"/>
    </w:rPr>
  </w:style>
  <w:style w:type="character" w:customStyle="1" w:styleId="Kop4Char">
    <w:name w:val="Kop 4 Char"/>
    <w:basedOn w:val="Standaardalinea-lettertype"/>
    <w:link w:val="Kop4"/>
    <w:rsid w:val="00444DE4"/>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1388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2019-04-05T07:08:00Z</dcterms:created>
  <dcterms:modified xsi:type="dcterms:W3CDTF">2019-04-05T07:08:00Z</dcterms:modified>
</cp:coreProperties>
</file>