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46" w:rsidRDefault="009B6846" w:rsidP="009B6846">
      <w:pPr>
        <w:pStyle w:val="Kop1"/>
      </w:pPr>
      <w:bookmarkStart w:id="0" w:name="_Toc256000025"/>
      <w:bookmarkStart w:id="1" w:name="_Toc488223501"/>
      <w:bookmarkStart w:id="2" w:name="_GoBack"/>
      <w:bookmarkEnd w:id="2"/>
      <w:r>
        <w:t>Technische bepalingen</w:t>
      </w:r>
      <w:bookmarkEnd w:id="0"/>
      <w:bookmarkEnd w:id="1"/>
    </w:p>
    <w:p w:rsidR="009B6846" w:rsidRDefault="009B6846" w:rsidP="009B6846">
      <w:pPr>
        <w:rPr>
          <w:lang w:val="nl-BE"/>
        </w:rPr>
      </w:pPr>
    </w:p>
    <w:p w:rsidR="009B6846" w:rsidRDefault="009B6846" w:rsidP="009B6846">
      <w:pPr>
        <w:numPr>
          <w:ilvl w:val="0"/>
          <w:numId w:val="2"/>
        </w:numPr>
        <w:rPr>
          <w:rFonts w:cs="Tahoma"/>
          <w:szCs w:val="20"/>
          <w:lang w:val="nl-BE"/>
        </w:rPr>
      </w:pPr>
      <w:r>
        <w:rPr>
          <w:rFonts w:cs="Tahoma"/>
          <w:szCs w:val="20"/>
          <w:lang w:val="nl-BE"/>
        </w:rPr>
        <w:t xml:space="preserve">: </w:t>
      </w:r>
      <w:r>
        <w:rPr>
          <w:rFonts w:cs="Tahoma"/>
          <w:szCs w:val="20"/>
          <w:u w:val="single"/>
          <w:lang w:val="nl-BE"/>
        </w:rPr>
        <w:t>Middelhoge veiligheidsschoen S3 – standaard model</w:t>
      </w:r>
      <w:r>
        <w:rPr>
          <w:rFonts w:cs="Tahoma"/>
          <w:szCs w:val="20"/>
          <w:lang w:val="nl-BE"/>
        </w:rPr>
        <w:br/>
        <w:t>Hoeveelheid: 170, Eenheid: stuk – VH</w:t>
      </w:r>
    </w:p>
    <w:p w:rsidR="009B6846" w:rsidRDefault="009B6846" w:rsidP="009B6846">
      <w:pPr>
        <w:numPr>
          <w:ilvl w:val="0"/>
          <w:numId w:val="2"/>
        </w:numPr>
        <w:rPr>
          <w:rFonts w:cs="Tahoma"/>
          <w:szCs w:val="20"/>
          <w:lang w:val="nl-BE"/>
        </w:rPr>
      </w:pPr>
      <w:r>
        <w:rPr>
          <w:rFonts w:cs="Tahoma"/>
          <w:szCs w:val="20"/>
          <w:lang w:val="nl-BE"/>
        </w:rPr>
        <w:t xml:space="preserve">: </w:t>
      </w:r>
      <w:r>
        <w:rPr>
          <w:rFonts w:cs="Tahoma"/>
          <w:szCs w:val="20"/>
          <w:u w:val="single"/>
          <w:lang w:val="nl-BE"/>
        </w:rPr>
        <w:t>Middelhoge veiligheidsschoen S3 – waterdicht model</w:t>
      </w:r>
      <w:r>
        <w:rPr>
          <w:rFonts w:cs="Tahoma"/>
          <w:szCs w:val="20"/>
          <w:lang w:val="nl-BE"/>
        </w:rPr>
        <w:br/>
        <w:t>Hoeveelheid: 30, Eenheid: stuk – VH</w:t>
      </w:r>
    </w:p>
    <w:p w:rsidR="009B6846" w:rsidRDefault="009B6846" w:rsidP="009B6846">
      <w:pPr>
        <w:numPr>
          <w:ilvl w:val="0"/>
          <w:numId w:val="2"/>
        </w:numPr>
        <w:rPr>
          <w:rFonts w:cs="Tahoma"/>
          <w:szCs w:val="20"/>
          <w:lang w:val="nl-BE"/>
        </w:rPr>
      </w:pPr>
      <w:r>
        <w:rPr>
          <w:rFonts w:cs="Tahoma"/>
          <w:szCs w:val="20"/>
          <w:lang w:val="nl-BE"/>
        </w:rPr>
        <w:t xml:space="preserve">: </w:t>
      </w:r>
      <w:r>
        <w:rPr>
          <w:rFonts w:cs="Tahoma"/>
          <w:szCs w:val="20"/>
          <w:u w:val="single"/>
          <w:lang w:val="nl-BE"/>
        </w:rPr>
        <w:t>Lage veiligheidsschoen S3 – standaard model</w:t>
      </w:r>
      <w:r>
        <w:rPr>
          <w:rFonts w:cs="Tahoma"/>
          <w:szCs w:val="20"/>
          <w:lang w:val="nl-BE"/>
        </w:rPr>
        <w:br/>
        <w:t>Hoeveelheid: 60, Eenheid: stuk - VH</w:t>
      </w:r>
    </w:p>
    <w:p w:rsidR="009B6846" w:rsidRDefault="009B6846" w:rsidP="009B6846">
      <w:pPr>
        <w:numPr>
          <w:ilvl w:val="0"/>
          <w:numId w:val="2"/>
        </w:numPr>
        <w:rPr>
          <w:rFonts w:cs="Tahoma"/>
          <w:szCs w:val="20"/>
          <w:lang w:val="nl-BE"/>
        </w:rPr>
      </w:pPr>
      <w:r>
        <w:rPr>
          <w:rFonts w:cs="Tahoma"/>
          <w:szCs w:val="20"/>
          <w:lang w:val="nl-BE"/>
        </w:rPr>
        <w:t xml:space="preserve">: </w:t>
      </w:r>
      <w:r>
        <w:rPr>
          <w:rFonts w:cs="Tahoma"/>
          <w:szCs w:val="20"/>
          <w:u w:val="single"/>
          <w:lang w:val="nl-BE"/>
        </w:rPr>
        <w:t>Lage veiligheidsschoen S3 – waterdicht model</w:t>
      </w:r>
      <w:r>
        <w:rPr>
          <w:rFonts w:cs="Tahoma"/>
          <w:szCs w:val="20"/>
          <w:lang w:val="nl-BE"/>
        </w:rPr>
        <w:br/>
        <w:t>Hoeveelheid: 20, Eenheid: stuk - VH</w:t>
      </w:r>
    </w:p>
    <w:p w:rsidR="009B6846" w:rsidRDefault="009B6846" w:rsidP="009B6846">
      <w:pPr>
        <w:rPr>
          <w:rFonts w:cs="Tahoma"/>
          <w:szCs w:val="20"/>
          <w:lang w:val="nl-BE"/>
        </w:rPr>
      </w:pPr>
    </w:p>
    <w:p w:rsidR="009B6846" w:rsidRDefault="009B6846" w:rsidP="009B6846">
      <w:pPr>
        <w:rPr>
          <w:rFonts w:cs="Tahoma"/>
          <w:szCs w:val="20"/>
          <w:lang w:val="nl-BE"/>
        </w:rPr>
      </w:pPr>
      <w:r>
        <w:rPr>
          <w:rFonts w:cs="Tahoma"/>
          <w:szCs w:val="20"/>
          <w:highlight w:val="lightGray"/>
          <w:lang w:val="nl-BE"/>
        </w:rPr>
        <w:t>Hoeveelheden op jaarbasis</w:t>
      </w:r>
    </w:p>
    <w:p w:rsidR="009B6846" w:rsidRDefault="009B6846" w:rsidP="009B6846">
      <w:pPr>
        <w:rPr>
          <w:rFonts w:cs="Tahoma"/>
          <w:szCs w:val="20"/>
          <w:lang w:val="nl-BE"/>
        </w:rPr>
      </w:pPr>
    </w:p>
    <w:p w:rsidR="009B6846" w:rsidRDefault="009B6846" w:rsidP="009B6846">
      <w:pPr>
        <w:rPr>
          <w:b/>
          <w:u w:val="single"/>
        </w:rPr>
      </w:pPr>
      <w:r>
        <w:rPr>
          <w:b/>
          <w:u w:val="single"/>
        </w:rPr>
        <w:t>Algemeen</w:t>
      </w:r>
    </w:p>
    <w:p w:rsidR="009B6846" w:rsidRDefault="009B6846" w:rsidP="009B6846">
      <w:r>
        <w:t>Met het doel de werknemers te beschermen tegen de risico’s inherent aan hun arbeid, dienen de PBM’s te voldoen aan de toepasselijke Belgische wetten, reglementen en (Europese) normen inzake veiligheid en hygiëne, inzonderheid deze vervat in het ARAB, het AREI en de CODEX.</w:t>
      </w:r>
    </w:p>
    <w:p w:rsidR="009B6846" w:rsidRDefault="009B6846" w:rsidP="009B6846">
      <w:r>
        <w:t>Meer in het bijzonder:</w:t>
      </w:r>
    </w:p>
    <w:p w:rsidR="009B6846" w:rsidRDefault="009B6846" w:rsidP="009B6846">
      <w:pPr>
        <w:numPr>
          <w:ilvl w:val="1"/>
          <w:numId w:val="3"/>
        </w:numPr>
      </w:pPr>
      <w:r>
        <w:t xml:space="preserve">Het KB van 13/06/2005 (BS 14/07/2005) betreffende de PBM’s, vervat in de Codex Titel VII, Hfdst II; </w:t>
      </w:r>
    </w:p>
    <w:p w:rsidR="009B6846" w:rsidRDefault="009B6846" w:rsidP="009B6846">
      <w:pPr>
        <w:numPr>
          <w:ilvl w:val="1"/>
          <w:numId w:val="4"/>
        </w:numPr>
      </w:pPr>
      <w:r>
        <w:t>NBN-EN 20345 – klasse S3.</w:t>
      </w:r>
    </w:p>
    <w:p w:rsidR="009B6846" w:rsidRDefault="009B6846" w:rsidP="009B6846"/>
    <w:p w:rsidR="009B6846" w:rsidRDefault="009B6846" w:rsidP="009B6846">
      <w:r>
        <w:t>De veiligheidsschoenen met beperkt eigen gewicht worden gebruikt bij de uitvoering van de volgende taken: wegenbouw, reiniging- en signalisatiewerken, groenaanleg- en onderhoud, gebouwenonderhoud, garage.</w:t>
      </w:r>
    </w:p>
    <w:p w:rsidR="009B6846" w:rsidRDefault="009B6846" w:rsidP="009B6846"/>
    <w:p w:rsidR="009B6846" w:rsidRDefault="009B6846" w:rsidP="009B6846">
      <w:r>
        <w:t xml:space="preserve">De schoenen worden gekenmerkt door comfortabel gebruik (staan, lopen en werken in binnen- en buitenomgeving) en functionele veiligheid. </w:t>
      </w:r>
    </w:p>
    <w:p w:rsidR="009B6846" w:rsidRDefault="009B6846" w:rsidP="009B6846"/>
    <w:p w:rsidR="009B6846" w:rsidRDefault="009B6846" w:rsidP="009B6846">
      <w:r>
        <w:t>Er worden zowel middelhoge als lage veiligheidsschoenen gevraagd en telkens een standaard en een waterdicht model. Voor elke categorie worden minstens 2 types aangeboden.</w:t>
      </w:r>
    </w:p>
    <w:p w:rsidR="009B6846" w:rsidRDefault="009B6846" w:rsidP="009B6846"/>
    <w:p w:rsidR="009B6846" w:rsidRDefault="009B6846" w:rsidP="009B6846">
      <w:r>
        <w:t>De inschrijver zal op zijn kosten het voorgestelde via ‘proefmodellen’ aanbieden ter evaluatie van het gebruikscomfort door verschillende medewerkers van de uitvoerende diensten.</w:t>
      </w:r>
    </w:p>
    <w:p w:rsidR="009B6846" w:rsidRDefault="009B6846" w:rsidP="009B6846">
      <w:r>
        <w:t>Prijzen onafhankelijk van maat.</w:t>
      </w:r>
    </w:p>
    <w:p w:rsidR="009B6846" w:rsidRDefault="009B6846" w:rsidP="009B6846"/>
    <w:p w:rsidR="009B6846" w:rsidRDefault="009B6846" w:rsidP="009B6846">
      <w:pPr>
        <w:rPr>
          <w:b/>
          <w:szCs w:val="21"/>
          <w:u w:val="single"/>
        </w:rPr>
      </w:pPr>
    </w:p>
    <w:p w:rsidR="009B6846" w:rsidRDefault="009B6846" w:rsidP="009B6846">
      <w:pPr>
        <w:rPr>
          <w:b/>
          <w:szCs w:val="21"/>
          <w:u w:val="single"/>
        </w:rPr>
      </w:pPr>
      <w:r>
        <w:rPr>
          <w:b/>
          <w:szCs w:val="21"/>
          <w:u w:val="single"/>
        </w:rPr>
        <w:t xml:space="preserve">Middelhoge veiligheidsschoenen/lage veiligheidsschoenen </w:t>
      </w:r>
    </w:p>
    <w:p w:rsidR="009B6846" w:rsidRDefault="009B6846" w:rsidP="009B6846">
      <w:pPr>
        <w:numPr>
          <w:ilvl w:val="0"/>
          <w:numId w:val="5"/>
        </w:numPr>
        <w:rPr>
          <w:szCs w:val="21"/>
        </w:rPr>
      </w:pPr>
      <w:r>
        <w:rPr>
          <w:szCs w:val="21"/>
        </w:rPr>
        <w:t>Uitvoering volgens NBN-EN-345-S3.</w:t>
      </w:r>
    </w:p>
    <w:p w:rsidR="009B6846" w:rsidRDefault="009B6846" w:rsidP="009B6846">
      <w:pPr>
        <w:numPr>
          <w:ilvl w:val="0"/>
          <w:numId w:val="5"/>
        </w:numPr>
        <w:rPr>
          <w:szCs w:val="21"/>
        </w:rPr>
      </w:pPr>
      <w:r>
        <w:rPr>
          <w:szCs w:val="21"/>
        </w:rPr>
        <w:t>Zolen uitgevoerd in P.U. met grof noppenprofiel, toepassing bouw en industrie, en voorzien van anti-perforatieplaat.</w:t>
      </w:r>
    </w:p>
    <w:p w:rsidR="009B6846" w:rsidRDefault="009B6846" w:rsidP="009B6846">
      <w:pPr>
        <w:numPr>
          <w:ilvl w:val="0"/>
          <w:numId w:val="5"/>
        </w:numPr>
        <w:rPr>
          <w:szCs w:val="21"/>
        </w:rPr>
      </w:pPr>
      <w:r>
        <w:rPr>
          <w:szCs w:val="21"/>
        </w:rPr>
        <w:t>Waterafstotend ademend nerfleder, onderhoudsarm.</w:t>
      </w:r>
    </w:p>
    <w:p w:rsidR="009B6846" w:rsidRDefault="009B6846" w:rsidP="009B6846">
      <w:pPr>
        <w:numPr>
          <w:ilvl w:val="0"/>
          <w:numId w:val="5"/>
        </w:numPr>
        <w:rPr>
          <w:szCs w:val="21"/>
        </w:rPr>
      </w:pPr>
      <w:r>
        <w:rPr>
          <w:szCs w:val="21"/>
        </w:rPr>
        <w:t>Binnenvoering: absorberen voetvocht, temperatuurregelend,  comfortabel.</w:t>
      </w:r>
    </w:p>
    <w:p w:rsidR="009B6846" w:rsidRDefault="009B6846" w:rsidP="009B6846">
      <w:pPr>
        <w:numPr>
          <w:ilvl w:val="0"/>
          <w:numId w:val="5"/>
        </w:numPr>
        <w:rPr>
          <w:szCs w:val="21"/>
        </w:rPr>
      </w:pPr>
      <w:r>
        <w:rPr>
          <w:szCs w:val="21"/>
        </w:rPr>
        <w:tab/>
        <w:t>Hiel voorzien van demping.</w:t>
      </w:r>
    </w:p>
    <w:p w:rsidR="009B6846" w:rsidRDefault="009B6846" w:rsidP="009B6846">
      <w:pPr>
        <w:numPr>
          <w:ilvl w:val="0"/>
          <w:numId w:val="5"/>
        </w:numPr>
        <w:rPr>
          <w:szCs w:val="21"/>
        </w:rPr>
      </w:pPr>
      <w:r>
        <w:rPr>
          <w:szCs w:val="21"/>
        </w:rPr>
        <w:t>Uitneembare binnenzool: vocht- en temperatuurregelend!</w:t>
      </w:r>
    </w:p>
    <w:p w:rsidR="009B6846" w:rsidRDefault="009B6846" w:rsidP="009B6846">
      <w:pPr>
        <w:numPr>
          <w:ilvl w:val="0"/>
          <w:numId w:val="5"/>
        </w:numPr>
        <w:rPr>
          <w:szCs w:val="21"/>
        </w:rPr>
      </w:pPr>
      <w:r>
        <w:rPr>
          <w:szCs w:val="21"/>
        </w:rPr>
        <w:t>Sluiting: ca. 5 paar veterogen, gesloten tong, inclusief veters.</w:t>
      </w:r>
    </w:p>
    <w:p w:rsidR="009B6846" w:rsidRDefault="009B6846" w:rsidP="009B6846">
      <w:pPr>
        <w:numPr>
          <w:ilvl w:val="0"/>
          <w:numId w:val="5"/>
        </w:numPr>
        <w:rPr>
          <w:szCs w:val="21"/>
        </w:rPr>
      </w:pPr>
      <w:r>
        <w:rPr>
          <w:szCs w:val="21"/>
        </w:rPr>
        <w:t>Labeling: CE-S3-klasse.</w:t>
      </w:r>
    </w:p>
    <w:p w:rsidR="009B6846" w:rsidRDefault="009B6846" w:rsidP="009B6846">
      <w:pPr>
        <w:numPr>
          <w:ilvl w:val="0"/>
          <w:numId w:val="5"/>
        </w:numPr>
        <w:rPr>
          <w:szCs w:val="21"/>
        </w:rPr>
      </w:pPr>
      <w:r>
        <w:rPr>
          <w:szCs w:val="21"/>
        </w:rPr>
        <w:t>Maatvoering: tot maat 48/breedte 10 (andere breedtes leverbaar).</w:t>
      </w:r>
    </w:p>
    <w:p w:rsidR="009B6846" w:rsidRDefault="009B6846" w:rsidP="009B6846">
      <w:pPr>
        <w:numPr>
          <w:ilvl w:val="0"/>
          <w:numId w:val="5"/>
        </w:numPr>
        <w:rPr>
          <w:szCs w:val="21"/>
        </w:rPr>
      </w:pPr>
      <w:r>
        <w:rPr>
          <w:szCs w:val="21"/>
        </w:rPr>
        <w:lastRenderedPageBreak/>
        <w:t>'De binnenbekleding van de schoen/klomp is vochtregelend om zweetvoeten zo veel mogelijk te vermijden.</w:t>
      </w:r>
    </w:p>
    <w:p w:rsidR="00565C7A" w:rsidRDefault="000F6F55"/>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cs="Times New Roman" w:hint="default"/>
        <w:b/>
        <w:i w:val="0"/>
        <w:color w:val="FFFFFF"/>
        <w:sz w:val="28"/>
      </w:rPr>
    </w:lvl>
    <w:lvl w:ilvl="1">
      <w:start w:val="1"/>
      <w:numFmt w:val="decimal"/>
      <w:pStyle w:val="Kop2"/>
      <w:suff w:val="space"/>
      <w:lvlText w:val="%1.%2"/>
      <w:lvlJc w:val="left"/>
      <w:pPr>
        <w:ind w:left="0" w:firstLine="0"/>
      </w:pPr>
      <w:rPr>
        <w:rFonts w:ascii="Tahoma" w:hAnsi="Tahoma" w:cs="Times New Roman" w:hint="default"/>
        <w:b/>
        <w:i w:val="0"/>
        <w:color w:val="000080"/>
        <w:sz w:val="28"/>
        <w:lang w:val="en-GB"/>
      </w:rPr>
    </w:lvl>
    <w:lvl w:ilvl="2">
      <w:start w:val="1"/>
      <w:numFmt w:val="decimal"/>
      <w:pStyle w:val="Kop3"/>
      <w:suff w:val="space"/>
      <w:lvlText w:val="%1.%2.%3"/>
      <w:lvlJc w:val="left"/>
      <w:pPr>
        <w:ind w:left="1588" w:hanging="1588"/>
      </w:pPr>
      <w:rPr>
        <w:rFonts w:ascii="Tahoma" w:hAnsi="Tahoma" w:cs="Times New Roman" w:hint="default"/>
        <w:b/>
        <w:i w:val="0"/>
        <w:color w:val="000080"/>
        <w:sz w:val="24"/>
        <w:szCs w:val="24"/>
      </w:rPr>
    </w:lvl>
    <w:lvl w:ilvl="3">
      <w:start w:val="1"/>
      <w:numFmt w:val="decimal"/>
      <w:pStyle w:val="Kop4"/>
      <w:suff w:val="space"/>
      <w:lvlText w:val="%1.%2.%3.%4"/>
      <w:lvlJc w:val="left"/>
      <w:pPr>
        <w:ind w:left="0" w:firstLine="0"/>
      </w:pPr>
      <w:rPr>
        <w:rFonts w:ascii="Tahoma" w:hAnsi="Tahoma" w:cs="Times New Roman" w:hint="default"/>
        <w:b/>
        <w:i w:val="0"/>
        <w:color w:val="000080"/>
        <w:sz w:val="22"/>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22403BE5"/>
    <w:multiLevelType w:val="hybridMultilevel"/>
    <w:tmpl w:val="1B422B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22403BE6"/>
    <w:multiLevelType w:val="hybridMultilevel"/>
    <w:tmpl w:val="3C2CE7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22403BE7"/>
    <w:multiLevelType w:val="hybridMultilevel"/>
    <w:tmpl w:val="D54C41F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8D465C8"/>
    <w:multiLevelType w:val="hybridMultilevel"/>
    <w:tmpl w:val="D9AAC6C8"/>
    <w:lvl w:ilvl="0" w:tplc="FE9402C4">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46"/>
    <w:rsid w:val="000F6F55"/>
    <w:rsid w:val="00446CD4"/>
    <w:rsid w:val="005600D9"/>
    <w:rsid w:val="009B68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46"/>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9B684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semiHidden/>
    <w:unhideWhenUsed/>
    <w:qFormat/>
    <w:rsid w:val="009B6846"/>
    <w:pPr>
      <w:keepNext/>
      <w:numPr>
        <w:ilvl w:val="1"/>
        <w:numId w:val="1"/>
      </w:numPr>
      <w:pBdr>
        <w:top w:val="single" w:sz="24" w:space="1" w:color="000080"/>
      </w:pBdr>
      <w:spacing w:before="240" w:after="60"/>
      <w:jc w:val="both"/>
      <w:outlineLvl w:val="1"/>
    </w:pPr>
    <w:rPr>
      <w:color w:val="000080"/>
      <w:sz w:val="28"/>
      <w:szCs w:val="20"/>
      <w:lang w:val="nl-BE"/>
    </w:rPr>
  </w:style>
  <w:style w:type="paragraph" w:styleId="Kop3">
    <w:name w:val="heading 3"/>
    <w:aliases w:val="Chapter x.x.x,H3,Underrubrik2,heading 3"/>
    <w:basedOn w:val="Standaard"/>
    <w:next w:val="Standaard"/>
    <w:link w:val="Kop3Char"/>
    <w:semiHidden/>
    <w:unhideWhenUsed/>
    <w:qFormat/>
    <w:rsid w:val="009B6846"/>
    <w:pPr>
      <w:keepNext/>
      <w:numPr>
        <w:ilvl w:val="2"/>
        <w:numId w:val="1"/>
      </w:numPr>
      <w:spacing w:before="240" w:after="60"/>
      <w:outlineLvl w:val="2"/>
    </w:pPr>
    <w:rPr>
      <w:color w:val="000080"/>
      <w:sz w:val="24"/>
      <w:szCs w:val="20"/>
      <w:lang w:val="nl-BE"/>
    </w:rPr>
  </w:style>
  <w:style w:type="paragraph" w:styleId="Kop4">
    <w:name w:val="heading 4"/>
    <w:basedOn w:val="Standaard"/>
    <w:next w:val="Standaard"/>
    <w:link w:val="Kop4Char"/>
    <w:semiHidden/>
    <w:unhideWhenUsed/>
    <w:qFormat/>
    <w:rsid w:val="009B684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B6846"/>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semiHidden/>
    <w:rsid w:val="009B6846"/>
    <w:rPr>
      <w:rFonts w:ascii="ZapfCalligr BT" w:eastAsia="Times New Roman" w:hAnsi="ZapfCalligr BT" w:cs="Times New Roman"/>
      <w:color w:val="000080"/>
      <w:sz w:val="28"/>
      <w:szCs w:val="20"/>
    </w:rPr>
  </w:style>
  <w:style w:type="character" w:customStyle="1" w:styleId="Kop3Char">
    <w:name w:val="Kop 3 Char"/>
    <w:aliases w:val="Chapter x.x.x Char,H3 Char,Underrubrik2 Char,heading 3 Char"/>
    <w:basedOn w:val="Standaardalinea-lettertype"/>
    <w:link w:val="Kop3"/>
    <w:semiHidden/>
    <w:rsid w:val="009B6846"/>
    <w:rPr>
      <w:rFonts w:ascii="ZapfCalligr BT" w:eastAsia="Times New Roman" w:hAnsi="ZapfCalligr BT" w:cs="Times New Roman"/>
      <w:color w:val="000080"/>
      <w:sz w:val="24"/>
      <w:szCs w:val="20"/>
    </w:rPr>
  </w:style>
  <w:style w:type="character" w:customStyle="1" w:styleId="Kop4Char">
    <w:name w:val="Kop 4 Char"/>
    <w:basedOn w:val="Standaardalinea-lettertype"/>
    <w:link w:val="Kop4"/>
    <w:semiHidden/>
    <w:rsid w:val="009B6846"/>
    <w:rPr>
      <w:rFonts w:ascii="ZapfCalligr BT" w:eastAsia="Times New Roman" w:hAnsi="ZapfCalligr BT" w:cs="Times New Roman"/>
      <w:b/>
      <w:color w:val="00008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46"/>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9B6846"/>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semiHidden/>
    <w:unhideWhenUsed/>
    <w:qFormat/>
    <w:rsid w:val="009B6846"/>
    <w:pPr>
      <w:keepNext/>
      <w:numPr>
        <w:ilvl w:val="1"/>
        <w:numId w:val="1"/>
      </w:numPr>
      <w:pBdr>
        <w:top w:val="single" w:sz="24" w:space="1" w:color="000080"/>
      </w:pBdr>
      <w:spacing w:before="240" w:after="60"/>
      <w:jc w:val="both"/>
      <w:outlineLvl w:val="1"/>
    </w:pPr>
    <w:rPr>
      <w:color w:val="000080"/>
      <w:sz w:val="28"/>
      <w:szCs w:val="20"/>
      <w:lang w:val="nl-BE"/>
    </w:rPr>
  </w:style>
  <w:style w:type="paragraph" w:styleId="Kop3">
    <w:name w:val="heading 3"/>
    <w:aliases w:val="Chapter x.x.x,H3,Underrubrik2,heading 3"/>
    <w:basedOn w:val="Standaard"/>
    <w:next w:val="Standaard"/>
    <w:link w:val="Kop3Char"/>
    <w:semiHidden/>
    <w:unhideWhenUsed/>
    <w:qFormat/>
    <w:rsid w:val="009B6846"/>
    <w:pPr>
      <w:keepNext/>
      <w:numPr>
        <w:ilvl w:val="2"/>
        <w:numId w:val="1"/>
      </w:numPr>
      <w:spacing w:before="240" w:after="60"/>
      <w:outlineLvl w:val="2"/>
    </w:pPr>
    <w:rPr>
      <w:color w:val="000080"/>
      <w:sz w:val="24"/>
      <w:szCs w:val="20"/>
      <w:lang w:val="nl-BE"/>
    </w:rPr>
  </w:style>
  <w:style w:type="paragraph" w:styleId="Kop4">
    <w:name w:val="heading 4"/>
    <w:basedOn w:val="Standaard"/>
    <w:next w:val="Standaard"/>
    <w:link w:val="Kop4Char"/>
    <w:semiHidden/>
    <w:unhideWhenUsed/>
    <w:qFormat/>
    <w:rsid w:val="009B6846"/>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B6846"/>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semiHidden/>
    <w:rsid w:val="009B6846"/>
    <w:rPr>
      <w:rFonts w:ascii="ZapfCalligr BT" w:eastAsia="Times New Roman" w:hAnsi="ZapfCalligr BT" w:cs="Times New Roman"/>
      <w:color w:val="000080"/>
      <w:sz w:val="28"/>
      <w:szCs w:val="20"/>
    </w:rPr>
  </w:style>
  <w:style w:type="character" w:customStyle="1" w:styleId="Kop3Char">
    <w:name w:val="Kop 3 Char"/>
    <w:aliases w:val="Chapter x.x.x Char,H3 Char,Underrubrik2 Char,heading 3 Char"/>
    <w:basedOn w:val="Standaardalinea-lettertype"/>
    <w:link w:val="Kop3"/>
    <w:semiHidden/>
    <w:rsid w:val="009B6846"/>
    <w:rPr>
      <w:rFonts w:ascii="ZapfCalligr BT" w:eastAsia="Times New Roman" w:hAnsi="ZapfCalligr BT" w:cs="Times New Roman"/>
      <w:color w:val="000080"/>
      <w:sz w:val="24"/>
      <w:szCs w:val="20"/>
    </w:rPr>
  </w:style>
  <w:style w:type="character" w:customStyle="1" w:styleId="Kop4Char">
    <w:name w:val="Kop 4 Char"/>
    <w:basedOn w:val="Standaardalinea-lettertype"/>
    <w:link w:val="Kop4"/>
    <w:semiHidden/>
    <w:rsid w:val="009B6846"/>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2019-11-08T07:22:00Z</dcterms:created>
  <dcterms:modified xsi:type="dcterms:W3CDTF">2019-11-08T07:22:00Z</dcterms:modified>
</cp:coreProperties>
</file>